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01A7E" w:rsidRDefault="00B141E3">
      <w:pPr>
        <w:pStyle w:val="Title"/>
        <w:ind w:left="0"/>
        <w:rPr>
          <w:color w:val="FF0000"/>
          <w:sz w:val="64"/>
          <w:u w:val="none"/>
        </w:rPr>
      </w:pPr>
      <w:r>
        <w:rPr>
          <w:noProof/>
          <w:color w:val="FF0000"/>
          <w:sz w:val="64"/>
          <w:u w:val="none"/>
          <w:lang w:eastAsia="en-AU"/>
        </w:rPr>
        <mc:AlternateContent>
          <mc:Choice Requires="wps">
            <w:drawing>
              <wp:anchor distT="0" distB="0" distL="114300" distR="114300" simplePos="0" relativeHeight="251657216" behindDoc="1" locked="0" layoutInCell="1" allowOverlap="1">
                <wp:simplePos x="0" y="0"/>
                <wp:positionH relativeFrom="column">
                  <wp:posOffset>-75565</wp:posOffset>
                </wp:positionH>
                <wp:positionV relativeFrom="paragraph">
                  <wp:posOffset>47625</wp:posOffset>
                </wp:positionV>
                <wp:extent cx="5391150" cy="586105"/>
                <wp:effectExtent l="9525" t="6350" r="9525" b="762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0" cy="586105"/>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D8E6B" id="Rectangle 4" o:spid="_x0000_s1026" style="position:absolute;margin-left:-5.95pt;margin-top:3.75pt;width:424.5pt;height:4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" fillcolor="#9cf"/>
            </w:pict>
          </mc:Fallback>
        </mc:AlternateContent>
      </w:r>
      <w:r w:rsidR="00FE666F">
        <w:rPr>
          <w:noProof/>
          <w:color w:val="FF0000"/>
          <w:sz w:val="64"/>
          <w:u w:val="none"/>
          <w:lang w:eastAsia="en-AU"/>
        </w:rPr>
        <w:drawing>
          <wp:anchor distT="0" distB="0" distL="114300" distR="114300" simplePos="0" relativeHeight="251660288" behindDoc="1" locked="0" layoutInCell="1" allowOverlap="1" wp14:anchorId="257AEB1A" wp14:editId="779A1058">
            <wp:simplePos x="0" y="0"/>
            <wp:positionH relativeFrom="column">
              <wp:posOffset>19050</wp:posOffset>
            </wp:positionH>
            <wp:positionV relativeFrom="paragraph">
              <wp:posOffset>-90170</wp:posOffset>
            </wp:positionV>
            <wp:extent cx="981075" cy="735965"/>
            <wp:effectExtent l="0" t="0" r="0" b="0"/>
            <wp:wrapTight wrapText="bothSides">
              <wp:wrapPolygon edited="0">
                <wp:start x="0" y="0"/>
                <wp:lineTo x="0" y="21246"/>
                <wp:lineTo x="21390" y="21246"/>
                <wp:lineTo x="2139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VPS Logo 2 Co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1075" cy="735965"/>
                    </a:xfrm>
                    <a:prstGeom prst="rect">
                      <a:avLst/>
                    </a:prstGeom>
                  </pic:spPr>
                </pic:pic>
              </a:graphicData>
            </a:graphic>
            <wp14:sizeRelH relativeFrom="page">
              <wp14:pctWidth>0</wp14:pctWidth>
            </wp14:sizeRelH>
            <wp14:sizeRelV relativeFrom="page">
              <wp14:pctHeight>0</wp14:pctHeight>
            </wp14:sizeRelV>
          </wp:anchor>
        </w:drawing>
      </w:r>
      <w:r w:rsidR="00933FE4">
        <w:rPr>
          <w:color w:val="FF0000"/>
          <w:sz w:val="64"/>
          <w:u w:val="none"/>
        </w:rPr>
        <w:t>PARENT</w:t>
      </w:r>
      <w:r w:rsidR="00101A7E">
        <w:rPr>
          <w:color w:val="FF0000"/>
          <w:sz w:val="64"/>
          <w:u w:val="none"/>
        </w:rPr>
        <w:t xml:space="preserve"> </w:t>
      </w:r>
      <w:r w:rsidR="00025D25">
        <w:rPr>
          <w:color w:val="FF0000"/>
          <w:sz w:val="64"/>
          <w:u w:val="none"/>
        </w:rPr>
        <w:t>PAYMENTS</w:t>
      </w:r>
    </w:p>
    <w:p w:rsidR="00101A7E" w:rsidRDefault="00B141E3">
      <w:pPr>
        <w:pStyle w:val="Subtitle"/>
        <w:jc w:val="left"/>
        <w:rPr>
          <w:u w:val="single"/>
        </w:rPr>
      </w:pPr>
      <w:r>
        <w:rPr>
          <w:b w:val="0"/>
          <w:noProof/>
          <w:sz w:val="20"/>
          <w:u w:val="single"/>
          <w:lang w:eastAsia="en-AU"/>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166370</wp:posOffset>
                </wp:positionV>
                <wp:extent cx="5829300" cy="114300"/>
                <wp:effectExtent l="9525" t="11430" r="9525" b="762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E1052" id="Rectangle 5" o:spid="_x0000_s1026" style="position:absolute;margin-left:-23.95pt;margin-top:13.1pt;width:45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" fillcolor="black"/>
            </w:pict>
          </mc:Fallback>
        </mc:AlternateContent>
      </w:r>
      <w:r w:rsidR="00101A7E">
        <w:t xml:space="preserve">                                                                     POLICY</w:t>
      </w:r>
    </w:p>
    <w:p w:rsidR="00101A7E" w:rsidRDefault="00101A7E">
      <w:pPr>
        <w:ind w:left="709"/>
        <w:jc w:val="both"/>
        <w:rPr>
          <w:b/>
          <w:u w:val="single"/>
        </w:rPr>
      </w:pPr>
    </w:p>
    <w:p w:rsidR="00101A7E" w:rsidRDefault="00101A7E">
      <w:pPr>
        <w:ind w:left="709"/>
        <w:jc w:val="both"/>
        <w:rPr>
          <w:b/>
          <w:u w:val="single"/>
        </w:rPr>
      </w:pPr>
    </w:p>
    <w:p w:rsidR="00101A7E" w:rsidRDefault="00101A7E" w:rsidP="003E6B82">
      <w:pPr>
        <w:ind w:firstLine="709"/>
        <w:jc w:val="both"/>
        <w:rPr>
          <w:b/>
        </w:rPr>
      </w:pPr>
      <w:r>
        <w:rPr>
          <w:b/>
          <w:u w:val="single"/>
        </w:rPr>
        <w:t>Rationale</w:t>
      </w:r>
      <w:r>
        <w:rPr>
          <w:b/>
        </w:rPr>
        <w:t>:</w:t>
      </w:r>
    </w:p>
    <w:p w:rsidR="00A640EB" w:rsidRPr="00A640EB" w:rsidRDefault="00A640EB" w:rsidP="00A640EB">
      <w:pPr>
        <w:ind w:left="709"/>
      </w:pPr>
      <w:r w:rsidRPr="00A640EB">
        <w:t xml:space="preserve">The Victorian community shares a vision to build an education system that champions excellence and ensures that every child and young person has access to the opportunities to succeed in life, regardless of their background or circumstances. </w:t>
      </w:r>
    </w:p>
    <w:p w:rsidR="00A640EB" w:rsidRPr="00A640EB" w:rsidRDefault="00A640EB" w:rsidP="00A640EB">
      <w:pPr>
        <w:ind w:left="709"/>
      </w:pPr>
      <w:r w:rsidRPr="00A640EB">
        <w:t xml:space="preserve">Schools are best placed to make local </w:t>
      </w:r>
      <w:proofErr w:type="gramStart"/>
      <w:r w:rsidRPr="00A640EB">
        <w:t>decisions which</w:t>
      </w:r>
      <w:proofErr w:type="gramEnd"/>
      <w:r w:rsidRPr="00A640EB">
        <w:t xml:space="preserve"> ensure that all students can access a broad range of learning opportunities that support their expectations and promote their aspirations as they move through the education system. Parent contribution, in all forms, assists schools to provide an enriched learning and teaching program for every student and is highly valued by school communities.</w:t>
      </w:r>
    </w:p>
    <w:p w:rsidR="00A640EB" w:rsidRDefault="00A640EB" w:rsidP="00A640EB">
      <w:pPr>
        <w:ind w:left="709"/>
      </w:pPr>
      <w:r w:rsidRPr="00A640EB">
        <w:t xml:space="preserve">Learning and teaching programs vary across schools based on local needs and circumstances and reflect each school’s priorities, decisions and resources. This, in turn, informs the parent payment charges approved by school councils that may vary from one school to the next. </w:t>
      </w:r>
      <w:r w:rsidRPr="00A640EB">
        <w:br/>
      </w:r>
    </w:p>
    <w:p w:rsidR="00101A7E" w:rsidRDefault="00101A7E">
      <w:pPr>
        <w:ind w:left="709"/>
        <w:jc w:val="both"/>
        <w:rPr>
          <w:b/>
        </w:rPr>
      </w:pPr>
      <w:r>
        <w:rPr>
          <w:b/>
          <w:u w:val="single"/>
        </w:rPr>
        <w:t>Aims</w:t>
      </w:r>
      <w:r>
        <w:rPr>
          <w:b/>
        </w:rPr>
        <w:t>:</w:t>
      </w:r>
    </w:p>
    <w:p w:rsidR="00101A7E" w:rsidRDefault="00101A7E" w:rsidP="00A640EB">
      <w:pPr>
        <w:ind w:left="709"/>
        <w:jc w:val="both"/>
      </w:pPr>
      <w:r>
        <w:t xml:space="preserve">To provide high quality learning opportunities </w:t>
      </w:r>
      <w:r w:rsidR="00035A03">
        <w:t>for</w:t>
      </w:r>
      <w:r>
        <w:t xml:space="preserve"> </w:t>
      </w:r>
      <w:r w:rsidR="00035A03">
        <w:t xml:space="preserve">all students, by supplementing limited government funds with approved financial contributions and payments from parents. </w:t>
      </w:r>
    </w:p>
    <w:p w:rsidR="00101A7E" w:rsidRDefault="00101A7E">
      <w:pPr>
        <w:ind w:left="709"/>
        <w:jc w:val="both"/>
      </w:pPr>
    </w:p>
    <w:p w:rsidR="00101A7E" w:rsidRDefault="00101A7E">
      <w:pPr>
        <w:ind w:left="709"/>
        <w:jc w:val="both"/>
        <w:rPr>
          <w:b/>
        </w:rPr>
      </w:pPr>
      <w:r>
        <w:rPr>
          <w:b/>
          <w:u w:val="single"/>
        </w:rPr>
        <w:t>Implementation</w:t>
      </w:r>
      <w:r>
        <w:rPr>
          <w:b/>
        </w:rPr>
        <w:t>:</w:t>
      </w:r>
    </w:p>
    <w:p w:rsidR="00A640EB" w:rsidRPr="00A640EB" w:rsidRDefault="00A640EB" w:rsidP="00A640EB">
      <w:pPr>
        <w:pStyle w:val="ListParagraph"/>
        <w:numPr>
          <w:ilvl w:val="0"/>
          <w:numId w:val="2"/>
        </w:numPr>
      </w:pPr>
      <w:r w:rsidRPr="00A640EB">
        <w:t>The Education and Training Reform Act 2006 provides for instruction in the standard curriculum program to be free to all students in government schools. School councils are responsible for developing and approving school-level parent payment charges and can request payments from parents under three categories only- Essential Student Learning Items, Optional Items and Voluntary Financial Contributions.</w:t>
      </w:r>
    </w:p>
    <w:p w:rsidR="00A640EB" w:rsidRPr="00A640EB" w:rsidRDefault="00A640EB" w:rsidP="00A640EB">
      <w:pPr>
        <w:pStyle w:val="ListParagraph"/>
        <w:ind w:left="1069"/>
      </w:pPr>
      <w:r w:rsidRPr="00A640EB">
        <w:rPr>
          <w:rStyle w:val="Strong"/>
        </w:rPr>
        <w:t xml:space="preserve">Essential Student Learning Items </w:t>
      </w:r>
      <w:r w:rsidRPr="00A640EB">
        <w:t xml:space="preserve">are those items, activities or services that are essential to support student learning of the standard curriculum. These are items that the school considers essential for all students and which students take possession </w:t>
      </w:r>
      <w:proofErr w:type="gramStart"/>
      <w:r w:rsidRPr="00A640EB">
        <w:t>of</w:t>
      </w:r>
      <w:proofErr w:type="gramEnd"/>
      <w:r w:rsidRPr="00A640EB">
        <w:t xml:space="preserve">. Parents may choose to provide the items themselves or buy the items from the school where practical and appropriate. </w:t>
      </w:r>
    </w:p>
    <w:p w:rsidR="00A640EB" w:rsidRPr="00A640EB" w:rsidRDefault="00A640EB" w:rsidP="00A640EB">
      <w:pPr>
        <w:pStyle w:val="ListParagraph"/>
        <w:ind w:left="1069"/>
      </w:pPr>
      <w:r w:rsidRPr="00A640EB">
        <w:rPr>
          <w:rStyle w:val="Strong"/>
        </w:rPr>
        <w:t xml:space="preserve">Optional Items </w:t>
      </w:r>
      <w:r w:rsidRPr="00A640EB">
        <w:t xml:space="preserve">are those items, activities or services that </w:t>
      </w:r>
      <w:proofErr w:type="gramStart"/>
      <w:r w:rsidRPr="00A640EB">
        <w:t>are offered</w:t>
      </w:r>
      <w:proofErr w:type="gramEnd"/>
      <w:r w:rsidRPr="00A640EB">
        <w:t xml:space="preserve"> in addition to or support instruction in the standard curriculum program.  These </w:t>
      </w:r>
      <w:proofErr w:type="gramStart"/>
      <w:r w:rsidRPr="00A640EB">
        <w:t>are provided</w:t>
      </w:r>
      <w:proofErr w:type="gramEnd"/>
      <w:r w:rsidRPr="00A640EB">
        <w:t xml:space="preserve"> on a user-pays basis so that if parents choose to access them for students, they are required to pay for them. </w:t>
      </w:r>
    </w:p>
    <w:p w:rsidR="003A0E81" w:rsidRDefault="003A0E81">
      <w:pPr>
        <w:numPr>
          <w:ilvl w:val="0"/>
          <w:numId w:val="2"/>
        </w:numPr>
        <w:ind w:left="1080"/>
      </w:pPr>
      <w:r>
        <w:t xml:space="preserve">Parents </w:t>
      </w:r>
      <w:proofErr w:type="gramStart"/>
      <w:r>
        <w:t>will be made</w:t>
      </w:r>
      <w:proofErr w:type="gramEnd"/>
      <w:r>
        <w:t xml:space="preserve"> aw</w:t>
      </w:r>
      <w:r w:rsidR="00AB7237">
        <w:t>are of the costs associated with</w:t>
      </w:r>
      <w:r>
        <w:t xml:space="preserve"> all payments and voluntary contributions by </w:t>
      </w:r>
      <w:r w:rsidR="006B6F67">
        <w:t>December</w:t>
      </w:r>
      <w:r>
        <w:t xml:space="preserve"> of </w:t>
      </w:r>
      <w:r w:rsidR="003E6B82">
        <w:t>the previous year.</w:t>
      </w:r>
    </w:p>
    <w:p w:rsidR="00101A7E" w:rsidRDefault="006B6F67">
      <w:pPr>
        <w:numPr>
          <w:ilvl w:val="0"/>
          <w:numId w:val="2"/>
        </w:numPr>
        <w:ind w:left="1080"/>
      </w:pPr>
      <w:r>
        <w:t xml:space="preserve">All payments and non-payments will be strictly confidential.  </w:t>
      </w:r>
      <w:r w:rsidR="00101A7E">
        <w:t xml:space="preserve">The public identification of students or their parents where </w:t>
      </w:r>
      <w:r>
        <w:t>payment</w:t>
      </w:r>
      <w:r w:rsidR="0089427C">
        <w:t>s</w:t>
      </w:r>
      <w:r>
        <w:t xml:space="preserve"> have or </w:t>
      </w:r>
      <w:proofErr w:type="gramStart"/>
      <w:r>
        <w:t>have not been received</w:t>
      </w:r>
      <w:proofErr w:type="gramEnd"/>
      <w:r w:rsidR="00101A7E">
        <w:t xml:space="preserve"> will not occur.</w:t>
      </w:r>
    </w:p>
    <w:p w:rsidR="00101A7E" w:rsidRDefault="006B6F67">
      <w:pPr>
        <w:numPr>
          <w:ilvl w:val="0"/>
          <w:numId w:val="2"/>
        </w:numPr>
        <w:jc w:val="both"/>
      </w:pPr>
      <w:r>
        <w:t>All costs and processes asso</w:t>
      </w:r>
      <w:r w:rsidR="00A640EB">
        <w:t>ciated with parent payments</w:t>
      </w:r>
      <w:r w:rsidR="00101A7E">
        <w:t xml:space="preserve"> will be reasonable</w:t>
      </w:r>
      <w:r>
        <w:t>, will be defensible in relation to</w:t>
      </w:r>
      <w:r w:rsidR="0049602B">
        <w:t xml:space="preserve"> </w:t>
      </w:r>
      <w:r w:rsidR="00E71AE7">
        <w:t>Department of Education</w:t>
      </w:r>
      <w:r w:rsidR="0049602B">
        <w:t xml:space="preserve"> requirements, </w:t>
      </w:r>
      <w:r w:rsidR="00101A7E">
        <w:t xml:space="preserve">and </w:t>
      </w:r>
      <w:r w:rsidR="0049602B">
        <w:t xml:space="preserve">will be </w:t>
      </w:r>
      <w:r w:rsidR="00101A7E">
        <w:t xml:space="preserve">within </w:t>
      </w:r>
      <w:r w:rsidR="0049602B">
        <w:t xml:space="preserve">the </w:t>
      </w:r>
      <w:r w:rsidR="00101A7E">
        <w:t xml:space="preserve">expectations </w:t>
      </w:r>
      <w:r w:rsidR="001727DC">
        <w:t xml:space="preserve">and capacity </w:t>
      </w:r>
      <w:r w:rsidR="00101A7E">
        <w:t xml:space="preserve">of the school community. </w:t>
      </w:r>
    </w:p>
    <w:p w:rsidR="00101A7E" w:rsidRDefault="00101A7E">
      <w:pPr>
        <w:numPr>
          <w:ilvl w:val="0"/>
          <w:numId w:val="2"/>
        </w:numPr>
        <w:jc w:val="both"/>
      </w:pPr>
      <w:r>
        <w:t xml:space="preserve">As with all </w:t>
      </w:r>
      <w:r w:rsidR="004D3ED9">
        <w:t>parent payments to the school, C</w:t>
      </w:r>
      <w:r>
        <w:t>ouncil will provide opportunities for all parents experiencing financial difficulties to enter into alternative and confidential p</w:t>
      </w:r>
      <w:r w:rsidR="00FE666F">
        <w:t>ayment arrangements with the P</w:t>
      </w:r>
      <w:r>
        <w:t>rincipal.</w:t>
      </w:r>
    </w:p>
    <w:p w:rsidR="00251F6C" w:rsidRDefault="00251F6C">
      <w:pPr>
        <w:numPr>
          <w:ilvl w:val="0"/>
          <w:numId w:val="2"/>
        </w:numPr>
        <w:jc w:val="both"/>
      </w:pPr>
      <w:r>
        <w:t xml:space="preserve">No collectors of any type, including debt collectors, </w:t>
      </w:r>
      <w:proofErr w:type="gramStart"/>
      <w:r>
        <w:t>will be used</w:t>
      </w:r>
      <w:proofErr w:type="gramEnd"/>
      <w:r>
        <w:t xml:space="preserve"> to obtain funds from parents or students.</w:t>
      </w:r>
    </w:p>
    <w:p w:rsidR="00533EB3" w:rsidRDefault="00533EB3" w:rsidP="00533EB3">
      <w:pPr>
        <w:pStyle w:val="ListParagraph"/>
        <w:numPr>
          <w:ilvl w:val="0"/>
          <w:numId w:val="2"/>
        </w:numPr>
        <w:spacing w:after="120" w:line="240" w:lineRule="atLeast"/>
        <w:contextualSpacing w:val="0"/>
      </w:pPr>
      <w:r w:rsidRPr="00533EB3">
        <w:t xml:space="preserve">Invoices/statements for unpaid essential or optional items accepted by parents </w:t>
      </w:r>
      <w:proofErr w:type="gramStart"/>
      <w:r w:rsidRPr="00533EB3">
        <w:t>are not generated</w:t>
      </w:r>
      <w:proofErr w:type="gramEnd"/>
      <w:r w:rsidRPr="00533EB3">
        <w:t xml:space="preserve"> more </w:t>
      </w:r>
      <w:r>
        <w:t>than monthly.</w:t>
      </w:r>
    </w:p>
    <w:p w:rsidR="003A0E81" w:rsidRDefault="00FE666F">
      <w:pPr>
        <w:numPr>
          <w:ilvl w:val="0"/>
          <w:numId w:val="2"/>
        </w:numPr>
        <w:jc w:val="both"/>
      </w:pPr>
      <w:r>
        <w:t>The P</w:t>
      </w:r>
      <w:r w:rsidR="003A0E81">
        <w:t>rincipal will ensure that all staff are aware of this policy and adhere to it.</w:t>
      </w:r>
    </w:p>
    <w:p w:rsidR="00101A7E" w:rsidRDefault="00101A7E">
      <w:pPr>
        <w:jc w:val="center"/>
        <w:rPr>
          <w:b/>
          <w:u w:val="single"/>
        </w:rPr>
      </w:pPr>
    </w:p>
    <w:p w:rsidR="00101A7E" w:rsidRDefault="00101A7E">
      <w:pPr>
        <w:ind w:left="709"/>
        <w:rPr>
          <w:b/>
        </w:rPr>
      </w:pPr>
      <w:r>
        <w:rPr>
          <w:b/>
          <w:u w:val="single"/>
        </w:rPr>
        <w:t>Evaluation</w:t>
      </w:r>
      <w:r>
        <w:rPr>
          <w:b/>
        </w:rPr>
        <w:t>:</w:t>
      </w:r>
    </w:p>
    <w:p w:rsidR="00101A7E" w:rsidRDefault="00101A7E">
      <w:pPr>
        <w:ind w:left="709"/>
        <w:rPr>
          <w:b/>
        </w:rPr>
      </w:pPr>
    </w:p>
    <w:p w:rsidR="00101A7E" w:rsidRDefault="00101A7E">
      <w:pPr>
        <w:numPr>
          <w:ilvl w:val="0"/>
          <w:numId w:val="2"/>
        </w:numPr>
        <w:ind w:left="1080"/>
      </w:pPr>
      <w:r>
        <w:t xml:space="preserve">This policy </w:t>
      </w:r>
      <w:proofErr w:type="gramStart"/>
      <w:r>
        <w:t>will be reviewed</w:t>
      </w:r>
      <w:proofErr w:type="gramEnd"/>
      <w:r>
        <w:t xml:space="preserve"> as part of the school’s th</w:t>
      </w:r>
      <w:r w:rsidR="004D3ED9">
        <w:t>ree-year review cycle.  School C</w:t>
      </w:r>
      <w:r>
        <w:t xml:space="preserve">ouncil will review the level and purpose of </w:t>
      </w:r>
      <w:r w:rsidR="00533EB3">
        <w:t xml:space="preserve">parent payments </w:t>
      </w:r>
      <w:r w:rsidR="001727DC">
        <w:t>annually</w:t>
      </w:r>
      <w:r w:rsidR="00E07DB7">
        <w:t xml:space="preserve"> </w:t>
      </w:r>
      <w:r w:rsidR="0089427C">
        <w:t xml:space="preserve">and in doing so will be </w:t>
      </w:r>
      <w:r w:rsidR="00E07DB7">
        <w:t xml:space="preserve">consistent with any advice or instruction received from </w:t>
      </w:r>
      <w:r w:rsidR="00E71AE7">
        <w:t>the Department of Education</w:t>
      </w:r>
      <w:r>
        <w:t>.</w:t>
      </w:r>
    </w:p>
    <w:p w:rsidR="00101A7E" w:rsidRDefault="00B141E3">
      <w:r>
        <w:rPr>
          <w:noProof/>
          <w:sz w:val="20"/>
          <w:lang w:eastAsia="en-AU"/>
        </w:rPr>
        <mc:AlternateContent>
          <mc:Choice Requires="wps">
            <w:drawing>
              <wp:anchor distT="0" distB="0" distL="114300" distR="114300" simplePos="0" relativeHeight="251659264" behindDoc="1" locked="0" layoutInCell="1" allowOverlap="1">
                <wp:simplePos x="0" y="0"/>
                <wp:positionH relativeFrom="column">
                  <wp:posOffset>5029200</wp:posOffset>
                </wp:positionH>
                <wp:positionV relativeFrom="paragraph">
                  <wp:posOffset>26035</wp:posOffset>
                </wp:positionV>
                <wp:extent cx="1443355" cy="361315"/>
                <wp:effectExtent l="9525" t="8890" r="13970" b="1079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355" cy="36131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F70B9" id="Rectangle 6" o:spid="_x0000_s1026" style="position:absolute;margin-left:396pt;margin-top:2.05pt;width:113.65pt;height:2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" strokeweight="1pt"/>
            </w:pict>
          </mc:Fallback>
        </mc:AlternateContent>
      </w:r>
      <w:r>
        <w:rPr>
          <w:noProof/>
          <w:sz w:val="20"/>
          <w:lang w:eastAsia="en-AU"/>
        </w:rPr>
        <mc:AlternateContent>
          <mc:Choice Requires="wps">
            <w:drawing>
              <wp:anchor distT="0" distB="0" distL="114300" distR="114300" simplePos="0" relativeHeight="251656192" behindDoc="1" locked="0" layoutInCell="1" allowOverlap="1">
                <wp:simplePos x="0" y="0"/>
                <wp:positionH relativeFrom="column">
                  <wp:posOffset>228600</wp:posOffset>
                </wp:positionH>
                <wp:positionV relativeFrom="paragraph">
                  <wp:posOffset>140335</wp:posOffset>
                </wp:positionV>
                <wp:extent cx="6400800" cy="361315"/>
                <wp:effectExtent l="9525" t="8890" r="9525" b="107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61315"/>
                        </a:xfrm>
                        <a:prstGeom prst="rect">
                          <a:avLst/>
                        </a:prstGeom>
                        <a:solidFill>
                          <a:srgbClr val="99CC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A915A" id="Rectangle 7" o:spid="_x0000_s1026" style="position:absolute;margin-left:18pt;margin-top:11.05pt;width:7in;height:2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" fillcolor="#9cf" strokeweight="1pt"/>
            </w:pict>
          </mc:Fallback>
        </mc:AlternateContent>
      </w:r>
    </w:p>
    <w:p w:rsidR="00101A7E" w:rsidRPr="003E6B82" w:rsidRDefault="00101A7E" w:rsidP="00D43F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50"/>
        </w:tabs>
        <w:rPr>
          <w:b/>
          <w:color w:val="FF0000"/>
        </w:rPr>
      </w:pPr>
      <w:r>
        <w:t xml:space="preserve">                     </w:t>
      </w:r>
      <w:proofErr w:type="gramStart"/>
      <w:r>
        <w:t>This policy was last ratified by School Council</w:t>
      </w:r>
      <w:proofErr w:type="gramEnd"/>
      <w:r>
        <w:t xml:space="preserve"> in....     </w:t>
      </w:r>
      <w:r>
        <w:tab/>
        <w:t xml:space="preserve">                      </w:t>
      </w:r>
      <w:r w:rsidR="00D43FA5">
        <w:t>August 2017</w:t>
      </w:r>
    </w:p>
    <w:sectPr w:rsidR="00101A7E" w:rsidRPr="003E6B82" w:rsidSect="00A33E5C">
      <w:headerReference w:type="even" r:id="rId8"/>
      <w:headerReference w:type="default" r:id="rId9"/>
      <w:footerReference w:type="even" r:id="rId10"/>
      <w:footerReference w:type="default" r:id="rId11"/>
      <w:headerReference w:type="first" r:id="rId12"/>
      <w:footerReference w:type="first" r:id="rId13"/>
      <w:pgSz w:w="11906" w:h="16838"/>
      <w:pgMar w:top="907" w:right="748" w:bottom="1440" w:left="720" w:header="709" w:footer="709" w:gutter="0"/>
      <w:pgBorders w:offsetFrom="page">
        <w:top w:val="thinThickSmallGap" w:sz="24" w:space="24" w:color="000080"/>
        <w:left w:val="thinThickSmallGap" w:sz="24" w:space="24" w:color="000080"/>
        <w:bottom w:val="thickThinSmallGap" w:sz="24" w:space="24" w:color="000080"/>
        <w:right w:val="thickThinSmallGap" w:sz="24" w:space="2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C75" w:rsidRDefault="00AA3C75">
      <w:r>
        <w:separator/>
      </w:r>
    </w:p>
  </w:endnote>
  <w:endnote w:type="continuationSeparator" w:id="0">
    <w:p w:rsidR="00AA3C75" w:rsidRDefault="00AA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B3" w:rsidRDefault="00533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7C" w:rsidRDefault="0089427C" w:rsidP="001727DC">
    <w:pPr>
      <w:jc w:val="right"/>
      <w:rPr>
        <w:sz w:val="20"/>
        <w:lang w:val="en-US"/>
      </w:rPr>
    </w:pPr>
    <w:r>
      <w:rPr>
        <w:sz w:val="20"/>
        <w:lang w:val="en-US"/>
      </w:rPr>
      <w:t xml:space="preserve">References: </w:t>
    </w:r>
    <w:r w:rsidR="00533EB3" w:rsidRPr="00533EB3">
      <w:rPr>
        <w:sz w:val="20"/>
        <w:lang w:val="en-US"/>
      </w:rPr>
      <w:t>http://www.education.vic.gov.au/school/principals/spag/management/Pages/parentpayments.aspx</w:t>
    </w:r>
    <w:r>
      <w:rPr>
        <w:sz w:val="20"/>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B3" w:rsidRDefault="00533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C75" w:rsidRDefault="00AA3C75">
      <w:r>
        <w:separator/>
      </w:r>
    </w:p>
  </w:footnote>
  <w:footnote w:type="continuationSeparator" w:id="0">
    <w:p w:rsidR="00AA3C75" w:rsidRDefault="00AA3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B3" w:rsidRDefault="00533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B3" w:rsidRDefault="00533E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B3" w:rsidRDefault="00533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5E069DE"/>
    <w:multiLevelType w:val="hybridMultilevel"/>
    <w:tmpl w:val="4DCA8F8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D53ED6"/>
    <w:multiLevelType w:val="hybridMultilevel"/>
    <w:tmpl w:val="B1E0915C"/>
    <w:lvl w:ilvl="0" w:tplc="515825B8">
      <w:start w:val="3"/>
      <w:numFmt w:val="decimal"/>
      <w:lvlText w:val="%1."/>
      <w:lvlJc w:val="left"/>
      <w:pPr>
        <w:tabs>
          <w:tab w:val="num" w:pos="1429"/>
        </w:tabs>
        <w:ind w:left="1429"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262646CB"/>
    <w:multiLevelType w:val="multilevel"/>
    <w:tmpl w:val="C99E6420"/>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15:restartNumberingAfterBreak="0">
    <w:nsid w:val="2A74647C"/>
    <w:multiLevelType w:val="hybridMultilevel"/>
    <w:tmpl w:val="6AD28BD4"/>
    <w:lvl w:ilvl="0" w:tplc="FFFFFFFF">
      <w:start w:val="1"/>
      <w:numFmt w:val="bullet"/>
      <w:lvlText w:val=""/>
      <w:legacy w:legacy="1" w:legacySpace="0" w:legacyIndent="360"/>
      <w:lvlJc w:val="left"/>
      <w:pPr>
        <w:ind w:left="1069"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F510E2"/>
    <w:multiLevelType w:val="hybridMultilevel"/>
    <w:tmpl w:val="C99E6420"/>
    <w:lvl w:ilvl="0" w:tplc="0C09000F">
      <w:start w:val="1"/>
      <w:numFmt w:val="decimal"/>
      <w:lvlText w:val="%1."/>
      <w:lvlJc w:val="left"/>
      <w:pPr>
        <w:tabs>
          <w:tab w:val="num" w:pos="1440"/>
        </w:tabs>
        <w:ind w:left="1440" w:hanging="360"/>
      </w:p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6" w15:restartNumberingAfterBreak="0">
    <w:nsid w:val="343641A3"/>
    <w:multiLevelType w:val="hybridMultilevel"/>
    <w:tmpl w:val="755E1FC6"/>
    <w:lvl w:ilvl="0" w:tplc="B49A2346">
      <w:start w:val="1"/>
      <w:numFmt w:val="bullet"/>
      <w:lvlText w:val=""/>
      <w:lvlJc w:val="left"/>
      <w:pPr>
        <w:tabs>
          <w:tab w:val="num" w:pos="1069"/>
        </w:tabs>
        <w:ind w:left="1069" w:hanging="360"/>
      </w:pPr>
      <w:rPr>
        <w:rFonts w:ascii="Symbol" w:hAnsi="Symbol" w:hint="default"/>
        <w:color w:val="000000"/>
      </w:rPr>
    </w:lvl>
    <w:lvl w:ilvl="1" w:tplc="0C090003" w:tentative="1">
      <w:start w:val="1"/>
      <w:numFmt w:val="bullet"/>
      <w:lvlText w:val="o"/>
      <w:lvlJc w:val="left"/>
      <w:pPr>
        <w:tabs>
          <w:tab w:val="num" w:pos="1189"/>
        </w:tabs>
        <w:ind w:left="1189" w:hanging="360"/>
      </w:pPr>
      <w:rPr>
        <w:rFonts w:ascii="Courier New" w:hAnsi="Courier New" w:cs="Courier New" w:hint="default"/>
      </w:rPr>
    </w:lvl>
    <w:lvl w:ilvl="2" w:tplc="0C090005" w:tentative="1">
      <w:start w:val="1"/>
      <w:numFmt w:val="bullet"/>
      <w:lvlText w:val=""/>
      <w:lvlJc w:val="left"/>
      <w:pPr>
        <w:tabs>
          <w:tab w:val="num" w:pos="1909"/>
        </w:tabs>
        <w:ind w:left="1909" w:hanging="360"/>
      </w:pPr>
      <w:rPr>
        <w:rFonts w:ascii="Wingdings" w:hAnsi="Wingdings" w:hint="default"/>
      </w:rPr>
    </w:lvl>
    <w:lvl w:ilvl="3" w:tplc="0C090001" w:tentative="1">
      <w:start w:val="1"/>
      <w:numFmt w:val="bullet"/>
      <w:lvlText w:val=""/>
      <w:lvlJc w:val="left"/>
      <w:pPr>
        <w:tabs>
          <w:tab w:val="num" w:pos="2629"/>
        </w:tabs>
        <w:ind w:left="2629" w:hanging="360"/>
      </w:pPr>
      <w:rPr>
        <w:rFonts w:ascii="Symbol" w:hAnsi="Symbol" w:hint="default"/>
      </w:rPr>
    </w:lvl>
    <w:lvl w:ilvl="4" w:tplc="0C090003" w:tentative="1">
      <w:start w:val="1"/>
      <w:numFmt w:val="bullet"/>
      <w:lvlText w:val="o"/>
      <w:lvlJc w:val="left"/>
      <w:pPr>
        <w:tabs>
          <w:tab w:val="num" w:pos="3349"/>
        </w:tabs>
        <w:ind w:left="3349" w:hanging="360"/>
      </w:pPr>
      <w:rPr>
        <w:rFonts w:ascii="Courier New" w:hAnsi="Courier New" w:cs="Courier New" w:hint="default"/>
      </w:rPr>
    </w:lvl>
    <w:lvl w:ilvl="5" w:tplc="0C090005" w:tentative="1">
      <w:start w:val="1"/>
      <w:numFmt w:val="bullet"/>
      <w:lvlText w:val=""/>
      <w:lvlJc w:val="left"/>
      <w:pPr>
        <w:tabs>
          <w:tab w:val="num" w:pos="4069"/>
        </w:tabs>
        <w:ind w:left="4069" w:hanging="360"/>
      </w:pPr>
      <w:rPr>
        <w:rFonts w:ascii="Wingdings" w:hAnsi="Wingdings" w:hint="default"/>
      </w:rPr>
    </w:lvl>
    <w:lvl w:ilvl="6" w:tplc="0C090001" w:tentative="1">
      <w:start w:val="1"/>
      <w:numFmt w:val="bullet"/>
      <w:lvlText w:val=""/>
      <w:lvlJc w:val="left"/>
      <w:pPr>
        <w:tabs>
          <w:tab w:val="num" w:pos="4789"/>
        </w:tabs>
        <w:ind w:left="4789" w:hanging="360"/>
      </w:pPr>
      <w:rPr>
        <w:rFonts w:ascii="Symbol" w:hAnsi="Symbol" w:hint="default"/>
      </w:rPr>
    </w:lvl>
    <w:lvl w:ilvl="7" w:tplc="0C090003" w:tentative="1">
      <w:start w:val="1"/>
      <w:numFmt w:val="bullet"/>
      <w:lvlText w:val="o"/>
      <w:lvlJc w:val="left"/>
      <w:pPr>
        <w:tabs>
          <w:tab w:val="num" w:pos="5509"/>
        </w:tabs>
        <w:ind w:left="5509" w:hanging="360"/>
      </w:pPr>
      <w:rPr>
        <w:rFonts w:ascii="Courier New" w:hAnsi="Courier New" w:cs="Courier New" w:hint="default"/>
      </w:rPr>
    </w:lvl>
    <w:lvl w:ilvl="8" w:tplc="0C090005" w:tentative="1">
      <w:start w:val="1"/>
      <w:numFmt w:val="bullet"/>
      <w:lvlText w:val=""/>
      <w:lvlJc w:val="left"/>
      <w:pPr>
        <w:tabs>
          <w:tab w:val="num" w:pos="6229"/>
        </w:tabs>
        <w:ind w:left="6229" w:hanging="360"/>
      </w:pPr>
      <w:rPr>
        <w:rFonts w:ascii="Wingdings" w:hAnsi="Wingdings" w:hint="default"/>
      </w:rPr>
    </w:lvl>
  </w:abstractNum>
  <w:abstractNum w:abstractNumId="7" w15:restartNumberingAfterBreak="0">
    <w:nsid w:val="40716FE8"/>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8" w15:restartNumberingAfterBreak="0">
    <w:nsid w:val="53BA4E73"/>
    <w:multiLevelType w:val="hybridMultilevel"/>
    <w:tmpl w:val="C4AECE7A"/>
    <w:lvl w:ilvl="0" w:tplc="0C09000F">
      <w:start w:val="1"/>
      <w:numFmt w:val="decimal"/>
      <w:lvlText w:val="%1."/>
      <w:lvlJc w:val="left"/>
      <w:pPr>
        <w:tabs>
          <w:tab w:val="num" w:pos="1429"/>
        </w:tabs>
        <w:ind w:left="1429" w:hanging="360"/>
      </w:pPr>
    </w:lvl>
    <w:lvl w:ilvl="1" w:tplc="0C090019" w:tentative="1">
      <w:start w:val="1"/>
      <w:numFmt w:val="lowerLetter"/>
      <w:lvlText w:val="%2."/>
      <w:lvlJc w:val="left"/>
      <w:pPr>
        <w:tabs>
          <w:tab w:val="num" w:pos="2149"/>
        </w:tabs>
        <w:ind w:left="2149" w:hanging="360"/>
      </w:pPr>
    </w:lvl>
    <w:lvl w:ilvl="2" w:tplc="0C09001B" w:tentative="1">
      <w:start w:val="1"/>
      <w:numFmt w:val="lowerRoman"/>
      <w:lvlText w:val="%3."/>
      <w:lvlJc w:val="right"/>
      <w:pPr>
        <w:tabs>
          <w:tab w:val="num" w:pos="2869"/>
        </w:tabs>
        <w:ind w:left="2869" w:hanging="180"/>
      </w:pPr>
    </w:lvl>
    <w:lvl w:ilvl="3" w:tplc="0C09000F" w:tentative="1">
      <w:start w:val="1"/>
      <w:numFmt w:val="decimal"/>
      <w:lvlText w:val="%4."/>
      <w:lvlJc w:val="left"/>
      <w:pPr>
        <w:tabs>
          <w:tab w:val="num" w:pos="3589"/>
        </w:tabs>
        <w:ind w:left="3589" w:hanging="360"/>
      </w:pPr>
    </w:lvl>
    <w:lvl w:ilvl="4" w:tplc="0C090019" w:tentative="1">
      <w:start w:val="1"/>
      <w:numFmt w:val="lowerLetter"/>
      <w:lvlText w:val="%5."/>
      <w:lvlJc w:val="left"/>
      <w:pPr>
        <w:tabs>
          <w:tab w:val="num" w:pos="4309"/>
        </w:tabs>
        <w:ind w:left="4309" w:hanging="360"/>
      </w:pPr>
    </w:lvl>
    <w:lvl w:ilvl="5" w:tplc="0C09001B" w:tentative="1">
      <w:start w:val="1"/>
      <w:numFmt w:val="lowerRoman"/>
      <w:lvlText w:val="%6."/>
      <w:lvlJc w:val="right"/>
      <w:pPr>
        <w:tabs>
          <w:tab w:val="num" w:pos="5029"/>
        </w:tabs>
        <w:ind w:left="5029" w:hanging="180"/>
      </w:pPr>
    </w:lvl>
    <w:lvl w:ilvl="6" w:tplc="0C09000F" w:tentative="1">
      <w:start w:val="1"/>
      <w:numFmt w:val="decimal"/>
      <w:lvlText w:val="%7."/>
      <w:lvlJc w:val="left"/>
      <w:pPr>
        <w:tabs>
          <w:tab w:val="num" w:pos="5749"/>
        </w:tabs>
        <w:ind w:left="5749" w:hanging="360"/>
      </w:pPr>
    </w:lvl>
    <w:lvl w:ilvl="7" w:tplc="0C090019" w:tentative="1">
      <w:start w:val="1"/>
      <w:numFmt w:val="lowerLetter"/>
      <w:lvlText w:val="%8."/>
      <w:lvlJc w:val="left"/>
      <w:pPr>
        <w:tabs>
          <w:tab w:val="num" w:pos="6469"/>
        </w:tabs>
        <w:ind w:left="6469" w:hanging="360"/>
      </w:pPr>
    </w:lvl>
    <w:lvl w:ilvl="8" w:tplc="0C09001B" w:tentative="1">
      <w:start w:val="1"/>
      <w:numFmt w:val="lowerRoman"/>
      <w:lvlText w:val="%9."/>
      <w:lvlJc w:val="right"/>
      <w:pPr>
        <w:tabs>
          <w:tab w:val="num" w:pos="7189"/>
        </w:tabs>
        <w:ind w:left="7189" w:hanging="180"/>
      </w:pPr>
    </w:lvl>
  </w:abstractNum>
  <w:abstractNum w:abstractNumId="9" w15:restartNumberingAfterBreak="0">
    <w:nsid w:val="5C690315"/>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0" w15:restartNumberingAfterBreak="0">
    <w:nsid w:val="70983F28"/>
    <w:multiLevelType w:val="singleLevel"/>
    <w:tmpl w:val="FFFFFFFF"/>
    <w:lvl w:ilvl="0">
      <w:numFmt w:val="bullet"/>
      <w:lvlText w:val=""/>
      <w:legacy w:legacy="1" w:legacySpace="0" w:legacyIndent="360"/>
      <w:lvlJc w:val="left"/>
      <w:pPr>
        <w:ind w:left="108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3">
    <w:abstractNumId w:val="10"/>
  </w:num>
  <w:num w:numId="4">
    <w:abstractNumId w:val="7"/>
  </w:num>
  <w:num w:numId="5">
    <w:abstractNumId w:val="9"/>
  </w:num>
  <w:num w:numId="6">
    <w:abstractNumId w:val="6"/>
  </w:num>
  <w:num w:numId="7">
    <w:abstractNumId w:val="4"/>
  </w:num>
  <w:num w:numId="8">
    <w:abstractNumId w:val="8"/>
  </w:num>
  <w:num w:numId="9">
    <w:abstractNumId w:val="5"/>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o:colormenu v:ext="edit" fillcolor="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D9"/>
    <w:rsid w:val="00014D24"/>
    <w:rsid w:val="00025D25"/>
    <w:rsid w:val="00035A03"/>
    <w:rsid w:val="000A7C65"/>
    <w:rsid w:val="00101A7E"/>
    <w:rsid w:val="001564AE"/>
    <w:rsid w:val="001727DC"/>
    <w:rsid w:val="0018391A"/>
    <w:rsid w:val="001E4935"/>
    <w:rsid w:val="00251F6C"/>
    <w:rsid w:val="0032271B"/>
    <w:rsid w:val="00372B9E"/>
    <w:rsid w:val="003A0E81"/>
    <w:rsid w:val="003E6B82"/>
    <w:rsid w:val="0049602B"/>
    <w:rsid w:val="004B6884"/>
    <w:rsid w:val="004D3ED9"/>
    <w:rsid w:val="00533EB3"/>
    <w:rsid w:val="005759D5"/>
    <w:rsid w:val="006046E6"/>
    <w:rsid w:val="006B6F67"/>
    <w:rsid w:val="00722469"/>
    <w:rsid w:val="0089427C"/>
    <w:rsid w:val="008D53F9"/>
    <w:rsid w:val="008F69FD"/>
    <w:rsid w:val="00933FE4"/>
    <w:rsid w:val="00A33E5C"/>
    <w:rsid w:val="00A640EB"/>
    <w:rsid w:val="00AA3C75"/>
    <w:rsid w:val="00AB7237"/>
    <w:rsid w:val="00AD14CD"/>
    <w:rsid w:val="00B141E3"/>
    <w:rsid w:val="00B14CB2"/>
    <w:rsid w:val="00C100BD"/>
    <w:rsid w:val="00C3636A"/>
    <w:rsid w:val="00C500D2"/>
    <w:rsid w:val="00D43FA5"/>
    <w:rsid w:val="00E07DB7"/>
    <w:rsid w:val="00E132EB"/>
    <w:rsid w:val="00E71AE7"/>
    <w:rsid w:val="00EC5729"/>
    <w:rsid w:val="00F766A2"/>
    <w:rsid w:val="00FE3892"/>
    <w:rsid w:val="00FE66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colormenu v:ext="edit" fillcolor="black"/>
    </o:shapedefaults>
    <o:shapelayout v:ext="edit">
      <o:idmap v:ext="edit" data="1"/>
    </o:shapelayout>
  </w:shapeDefaults>
  <w:decimalSymbol w:val="."/>
  <w:listSeparator w:val=","/>
  <w15:docId w15:val="{18707DD2-85B7-4AC2-BD85-94CA59378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E5C"/>
    <w:rPr>
      <w:sz w:val="24"/>
      <w:szCs w:val="24"/>
      <w:lang w:eastAsia="en-US"/>
    </w:rPr>
  </w:style>
  <w:style w:type="paragraph" w:styleId="Heading1">
    <w:name w:val="heading 1"/>
    <w:basedOn w:val="Normal"/>
    <w:next w:val="Normal"/>
    <w:qFormat/>
    <w:rsid w:val="00A33E5C"/>
    <w:pPr>
      <w:keepNext/>
      <w:jc w:val="center"/>
      <w:outlineLvl w:val="0"/>
    </w:pPr>
    <w:rPr>
      <w:b/>
      <w:color w:val="FF0000"/>
      <w:sz w:val="56"/>
    </w:rPr>
  </w:style>
  <w:style w:type="paragraph" w:styleId="Heading2">
    <w:name w:val="heading 2"/>
    <w:basedOn w:val="Normal"/>
    <w:next w:val="Normal"/>
    <w:qFormat/>
    <w:rsid w:val="00A33E5C"/>
    <w:pPr>
      <w:keepNext/>
      <w:jc w:val="center"/>
      <w:outlineLvl w:val="1"/>
    </w:pPr>
    <w:rPr>
      <w:rFonts w:ascii="Verdana" w:hAnsi="Verdan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33E5C"/>
    <w:pPr>
      <w:tabs>
        <w:tab w:val="center" w:pos="4153"/>
        <w:tab w:val="right" w:pos="8306"/>
      </w:tabs>
    </w:pPr>
  </w:style>
  <w:style w:type="paragraph" w:styleId="Footer">
    <w:name w:val="footer"/>
    <w:basedOn w:val="Normal"/>
    <w:rsid w:val="00A33E5C"/>
    <w:pPr>
      <w:tabs>
        <w:tab w:val="center" w:pos="4153"/>
        <w:tab w:val="right" w:pos="8306"/>
      </w:tabs>
    </w:pPr>
  </w:style>
  <w:style w:type="character" w:styleId="Hyperlink">
    <w:name w:val="Hyperlink"/>
    <w:basedOn w:val="DefaultParagraphFont"/>
    <w:rsid w:val="00A33E5C"/>
    <w:rPr>
      <w:color w:val="0000FF"/>
      <w:u w:val="single"/>
    </w:rPr>
  </w:style>
  <w:style w:type="character" w:styleId="PageNumber">
    <w:name w:val="page number"/>
    <w:basedOn w:val="DefaultParagraphFont"/>
    <w:rsid w:val="00A33E5C"/>
  </w:style>
  <w:style w:type="character" w:styleId="FollowedHyperlink">
    <w:name w:val="FollowedHyperlink"/>
    <w:basedOn w:val="DefaultParagraphFont"/>
    <w:rsid w:val="00A33E5C"/>
    <w:rPr>
      <w:color w:val="800080"/>
      <w:u w:val="single"/>
    </w:rPr>
  </w:style>
  <w:style w:type="paragraph" w:styleId="Title">
    <w:name w:val="Title"/>
    <w:basedOn w:val="Normal"/>
    <w:qFormat/>
    <w:rsid w:val="00A33E5C"/>
    <w:pPr>
      <w:ind w:left="709"/>
      <w:jc w:val="center"/>
    </w:pPr>
    <w:rPr>
      <w:b/>
      <w:u w:val="single"/>
    </w:rPr>
  </w:style>
  <w:style w:type="paragraph" w:styleId="Subtitle">
    <w:name w:val="Subtitle"/>
    <w:basedOn w:val="Normal"/>
    <w:qFormat/>
    <w:rsid w:val="00A33E5C"/>
    <w:pPr>
      <w:ind w:left="709"/>
      <w:jc w:val="center"/>
    </w:pPr>
    <w:rPr>
      <w:b/>
    </w:rPr>
  </w:style>
  <w:style w:type="paragraph" w:styleId="BodyText">
    <w:name w:val="Body Text"/>
    <w:basedOn w:val="Normal"/>
    <w:rsid w:val="00A33E5C"/>
    <w:rPr>
      <w:rFonts w:ascii="Verdana" w:hAnsi="Verdana"/>
      <w:sz w:val="20"/>
      <w:szCs w:val="20"/>
    </w:rPr>
  </w:style>
  <w:style w:type="paragraph" w:styleId="BalloonText">
    <w:name w:val="Balloon Text"/>
    <w:basedOn w:val="Normal"/>
    <w:link w:val="BalloonTextChar"/>
    <w:rsid w:val="00FE666F"/>
    <w:rPr>
      <w:rFonts w:ascii="Tahoma" w:hAnsi="Tahoma" w:cs="Tahoma"/>
      <w:sz w:val="16"/>
      <w:szCs w:val="16"/>
    </w:rPr>
  </w:style>
  <w:style w:type="character" w:customStyle="1" w:styleId="BalloonTextChar">
    <w:name w:val="Balloon Text Char"/>
    <w:basedOn w:val="DefaultParagraphFont"/>
    <w:link w:val="BalloonText"/>
    <w:rsid w:val="00FE666F"/>
    <w:rPr>
      <w:rFonts w:ascii="Tahoma" w:hAnsi="Tahoma" w:cs="Tahoma"/>
      <w:sz w:val="16"/>
      <w:szCs w:val="16"/>
      <w:lang w:eastAsia="en-US"/>
    </w:rPr>
  </w:style>
  <w:style w:type="character" w:styleId="Strong">
    <w:name w:val="Strong"/>
    <w:basedOn w:val="DefaultParagraphFont"/>
    <w:uiPriority w:val="22"/>
    <w:qFormat/>
    <w:rsid w:val="00A640EB"/>
    <w:rPr>
      <w:b/>
      <w:bCs/>
    </w:rPr>
  </w:style>
  <w:style w:type="paragraph" w:styleId="FootnoteText">
    <w:name w:val="footnote text"/>
    <w:basedOn w:val="Normal"/>
    <w:link w:val="FootnoteTextChar"/>
    <w:uiPriority w:val="99"/>
    <w:unhideWhenUsed/>
    <w:rsid w:val="00A640EB"/>
    <w:rPr>
      <w:rFonts w:ascii="Calibri" w:eastAsia="Calibri" w:hAnsi="Calibri"/>
      <w:sz w:val="20"/>
      <w:szCs w:val="20"/>
    </w:rPr>
  </w:style>
  <w:style w:type="character" w:customStyle="1" w:styleId="FootnoteTextChar">
    <w:name w:val="Footnote Text Char"/>
    <w:basedOn w:val="DefaultParagraphFont"/>
    <w:link w:val="FootnoteText"/>
    <w:uiPriority w:val="99"/>
    <w:rsid w:val="00A640EB"/>
    <w:rPr>
      <w:rFonts w:ascii="Calibri" w:eastAsia="Calibri" w:hAnsi="Calibri"/>
      <w:lang w:eastAsia="en-US"/>
    </w:rPr>
  </w:style>
  <w:style w:type="character" w:styleId="FootnoteReference">
    <w:name w:val="footnote reference"/>
    <w:uiPriority w:val="99"/>
    <w:unhideWhenUsed/>
    <w:rsid w:val="00A640EB"/>
    <w:rPr>
      <w:vertAlign w:val="superscript"/>
    </w:rPr>
  </w:style>
  <w:style w:type="paragraph" w:styleId="ListParagraph">
    <w:name w:val="List Paragraph"/>
    <w:basedOn w:val="Normal"/>
    <w:uiPriority w:val="34"/>
    <w:qFormat/>
    <w:rsid w:val="00A64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Sample School Policies</vt:lpstr>
    </vt:vector>
  </TitlesOfParts>
  <Company>© SeaHall Pty Ltd - 2012</Company>
  <LinksUpToDate>false</LinksUpToDate>
  <CharactersWithSpaces>3727</CharactersWithSpaces>
  <SharedDoc>false</SharedDoc>
  <HLinks>
    <vt:vector size="6" baseType="variant">
      <vt:variant>
        <vt:i4>1376278</vt:i4>
      </vt:variant>
      <vt:variant>
        <vt:i4>0</vt:i4>
      </vt:variant>
      <vt:variant>
        <vt:i4>0</vt:i4>
      </vt:variant>
      <vt:variant>
        <vt:i4>5</vt:i4>
      </vt:variant>
      <vt:variant>
        <vt:lpwstr>http://www.education.vic.gov.au/management/governance/spag/management/parentpayments/default.htm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School Policies</dc:title>
  <dc:creator>© SeaHall Pty Ltd - 2012</dc:creator>
  <cp:lastModifiedBy>Oppler, Joanne J</cp:lastModifiedBy>
  <cp:revision>2</cp:revision>
  <cp:lastPrinted>2018-06-21T02:43:00Z</cp:lastPrinted>
  <dcterms:created xsi:type="dcterms:W3CDTF">2018-08-03T05:48:00Z</dcterms:created>
  <dcterms:modified xsi:type="dcterms:W3CDTF">2018-08-03T05:48:00Z</dcterms:modified>
</cp:coreProperties>
</file>