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E35" w:rsidRPr="00554E35" w:rsidRDefault="00554E35" w:rsidP="00554E35">
      <w:pPr>
        <w:spacing w:after="0" w:line="240" w:lineRule="auto"/>
        <w:outlineLvl w:val="0"/>
        <w:rPr>
          <w:rFonts w:ascii="inherit" w:eastAsia="Times New Roman" w:hAnsi="inherit" w:cs="Segoe UI Light"/>
          <w:b/>
          <w:bCs/>
          <w:color w:val="777777"/>
          <w:spacing w:val="-3"/>
          <w:kern w:val="36"/>
          <w:sz w:val="48"/>
          <w:szCs w:val="48"/>
          <w:lang w:val="en" w:eastAsia="en-AU"/>
        </w:rPr>
      </w:pPr>
      <w:bookmarkStart w:id="0" w:name="_GoBack"/>
      <w:bookmarkEnd w:id="0"/>
      <w:r w:rsidRPr="00554E35">
        <w:rPr>
          <w:rFonts w:ascii="inherit" w:eastAsia="Times New Roman" w:hAnsi="inherit" w:cs="Segoe UI Light"/>
          <w:b/>
          <w:bCs/>
          <w:color w:val="777777"/>
          <w:spacing w:val="-3"/>
          <w:kern w:val="36"/>
          <w:sz w:val="48"/>
          <w:szCs w:val="48"/>
          <w:lang w:val="en" w:eastAsia="en-AU"/>
        </w:rPr>
        <w:t xml:space="preserve">Restraint of Students </w:t>
      </w:r>
    </w:p>
    <w:p w:rsidR="00554E35" w:rsidRPr="00554E35" w:rsidRDefault="00554E35" w:rsidP="00554E35">
      <w:pPr>
        <w:spacing w:after="0" w:line="240" w:lineRule="auto"/>
        <w:rPr>
          <w:rFonts w:ascii="Arial" w:eastAsia="Times New Roman" w:hAnsi="Arial" w:cs="Arial"/>
          <w:vanish/>
          <w:color w:val="0B0C1D"/>
          <w:sz w:val="24"/>
          <w:szCs w:val="24"/>
          <w:lang w:val="en" w:eastAsia="en-AU"/>
        </w:rPr>
      </w:pPr>
      <w:r w:rsidRPr="00554E35">
        <w:rPr>
          <w:rFonts w:ascii="Arial" w:eastAsia="Times New Roman" w:hAnsi="Arial" w:cs="Arial"/>
          <w:vanish/>
          <w:color w:val="0B0C1D"/>
          <w:sz w:val="24"/>
          <w:szCs w:val="24"/>
          <w:lang w:val="en" w:eastAsia="en-AU"/>
        </w:rPr>
        <w:t>Page Content</w:t>
      </w:r>
    </w:p>
    <w:p w:rsidR="00554E35" w:rsidRPr="00554E35" w:rsidRDefault="00554E35" w:rsidP="00554E35">
      <w:pPr>
        <w:spacing w:after="0" w:line="240" w:lineRule="auto"/>
        <w:outlineLvl w:val="1"/>
        <w:rPr>
          <w:rFonts w:ascii="inherit" w:eastAsia="Times New Roman" w:hAnsi="inherit" w:cs="Segoe UI Semilight"/>
          <w:b/>
          <w:bCs/>
          <w:color w:val="262626"/>
          <w:sz w:val="34"/>
          <w:szCs w:val="34"/>
          <w:lang w:val="en" w:eastAsia="en-AU"/>
        </w:rPr>
      </w:pPr>
      <w:r w:rsidRPr="00554E35">
        <w:rPr>
          <w:rFonts w:ascii="inherit" w:eastAsia="Times New Roman" w:hAnsi="inherit" w:cs="Segoe UI Semilight"/>
          <w:b/>
          <w:bCs/>
          <w:color w:val="262626"/>
          <w:sz w:val="34"/>
          <w:szCs w:val="34"/>
          <w:lang w:val="en" w:eastAsia="en-AU"/>
        </w:rPr>
        <w:t>Purpose of this policy</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To ensure schools </w:t>
      </w:r>
      <w:proofErr w:type="gramStart"/>
      <w:r w:rsidRPr="00554E35">
        <w:rPr>
          <w:rFonts w:ascii="inherit" w:eastAsia="Times New Roman" w:hAnsi="inherit" w:cs="Arial"/>
          <w:color w:val="0B0C1D"/>
          <w:sz w:val="24"/>
          <w:szCs w:val="24"/>
          <w:lang w:val="en" w:eastAsia="en-AU"/>
        </w:rPr>
        <w:t>are informed</w:t>
      </w:r>
      <w:proofErr w:type="gramEnd"/>
      <w:r w:rsidRPr="00554E35">
        <w:rPr>
          <w:rFonts w:ascii="inherit" w:eastAsia="Times New Roman" w:hAnsi="inherit" w:cs="Arial"/>
          <w:color w:val="0B0C1D"/>
          <w:sz w:val="24"/>
          <w:szCs w:val="24"/>
          <w:lang w:val="en" w:eastAsia="en-AU"/>
        </w:rPr>
        <w:t xml:space="preserve"> about the Department's policy about student restraint including that it is only used when certain conditions are met and that appropriate standards and procedures are followed.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For detailed guidance including information about legal obligations, resources for training, and fact sheets for parents refer to the Principles for the Reduction and Elimination of Restraint and Seclusion in Victorian Government Schools on the Department's </w:t>
      </w:r>
      <w:hyperlink r:id="rId5" w:history="1">
        <w:r w:rsidRPr="00554E35">
          <w:rPr>
            <w:rFonts w:ascii="inherit" w:eastAsia="Times New Roman" w:hAnsi="inherit" w:cs="Arial"/>
            <w:color w:val="0047A5"/>
            <w:sz w:val="24"/>
            <w:szCs w:val="24"/>
            <w:u w:val="single"/>
            <w:lang w:val="en" w:eastAsia="en-AU"/>
          </w:rPr>
          <w:t>Restraint and Seclusion</w:t>
        </w:r>
      </w:hyperlink>
      <w:r w:rsidRPr="00554E35">
        <w:rPr>
          <w:rFonts w:ascii="inherit" w:eastAsia="Times New Roman" w:hAnsi="inherit" w:cs="Arial"/>
          <w:color w:val="0B0C1D"/>
          <w:sz w:val="24"/>
          <w:szCs w:val="24"/>
          <w:lang w:val="en" w:eastAsia="en-AU"/>
        </w:rPr>
        <w:t xml:space="preserve"> webpage.   </w:t>
      </w:r>
    </w:p>
    <w:p w:rsidR="00554E35" w:rsidRPr="00554E35" w:rsidRDefault="00554E35" w:rsidP="00554E35">
      <w:pPr>
        <w:spacing w:after="0" w:line="240" w:lineRule="auto"/>
        <w:outlineLvl w:val="2"/>
        <w:rPr>
          <w:rFonts w:ascii="inherit" w:eastAsia="Times New Roman" w:hAnsi="inherit" w:cs="Segoe UI Semilight"/>
          <w:b/>
          <w:bCs/>
          <w:color w:val="262626"/>
          <w:sz w:val="28"/>
          <w:szCs w:val="28"/>
          <w:lang w:val="en" w:eastAsia="en-AU"/>
        </w:rPr>
      </w:pPr>
      <w:r w:rsidRPr="00554E35">
        <w:rPr>
          <w:rFonts w:ascii="inherit" w:eastAsia="Times New Roman" w:hAnsi="inherit" w:cs="Segoe UI Semilight"/>
          <w:b/>
          <w:bCs/>
          <w:color w:val="262626"/>
          <w:sz w:val="28"/>
          <w:szCs w:val="28"/>
          <w:lang w:val="en" w:eastAsia="en-AU"/>
        </w:rPr>
        <w:t xml:space="preserve">Definitions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In this policy, physical restraint means the use of physical force to prevent, restrict or subdue movement of a student’s body or part of their body. Students are not free to move away when they </w:t>
      </w:r>
      <w:proofErr w:type="gramStart"/>
      <w:r w:rsidRPr="00554E35">
        <w:rPr>
          <w:rFonts w:ascii="inherit" w:eastAsia="Times New Roman" w:hAnsi="inherit" w:cs="Arial"/>
          <w:color w:val="0B0C1D"/>
          <w:sz w:val="24"/>
          <w:szCs w:val="24"/>
          <w:lang w:val="en" w:eastAsia="en-AU"/>
        </w:rPr>
        <w:t>are being physically restrained</w:t>
      </w:r>
      <w:proofErr w:type="gramEnd"/>
      <w:r w:rsidRPr="00554E35">
        <w:rPr>
          <w:rFonts w:ascii="inherit" w:eastAsia="Times New Roman" w:hAnsi="inherit" w:cs="Arial"/>
          <w:color w:val="0B0C1D"/>
          <w:sz w:val="24"/>
          <w:szCs w:val="24"/>
          <w:lang w:val="en" w:eastAsia="en-AU"/>
        </w:rPr>
        <w:t xml:space="preserve">. Physical restraint </w:t>
      </w:r>
      <w:proofErr w:type="gramStart"/>
      <w:r w:rsidRPr="00554E35">
        <w:rPr>
          <w:rFonts w:ascii="inherit" w:eastAsia="Times New Roman" w:hAnsi="inherit" w:cs="Arial"/>
          <w:color w:val="0B0C1D"/>
          <w:sz w:val="24"/>
          <w:szCs w:val="24"/>
          <w:lang w:val="en" w:eastAsia="en-AU"/>
        </w:rPr>
        <w:t>should only be used</w:t>
      </w:r>
      <w:proofErr w:type="gramEnd"/>
      <w:r w:rsidRPr="00554E35">
        <w:rPr>
          <w:rFonts w:ascii="inherit" w:eastAsia="Times New Roman" w:hAnsi="inherit" w:cs="Arial"/>
          <w:color w:val="0B0C1D"/>
          <w:sz w:val="24"/>
          <w:szCs w:val="24"/>
          <w:lang w:val="en" w:eastAsia="en-AU"/>
        </w:rPr>
        <w:t xml:space="preserve"> when it is immediately required to protect the safety of the student or any other person.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In some limited circumstances, it may also be necessary to restrain a student from imminent dangerous </w:t>
      </w:r>
      <w:proofErr w:type="spellStart"/>
      <w:r w:rsidRPr="00554E35">
        <w:rPr>
          <w:rFonts w:ascii="inherit" w:eastAsia="Times New Roman" w:hAnsi="inherit" w:cs="Arial"/>
          <w:color w:val="0B0C1D"/>
          <w:sz w:val="24"/>
          <w:szCs w:val="24"/>
          <w:lang w:val="en" w:eastAsia="en-AU"/>
        </w:rPr>
        <w:t>behaviours</w:t>
      </w:r>
      <w:proofErr w:type="spellEnd"/>
      <w:r w:rsidRPr="00554E35">
        <w:rPr>
          <w:rFonts w:ascii="inherit" w:eastAsia="Times New Roman" w:hAnsi="inherit" w:cs="Arial"/>
          <w:color w:val="0B0C1D"/>
          <w:sz w:val="24"/>
          <w:szCs w:val="24"/>
          <w:lang w:val="en" w:eastAsia="en-AU"/>
        </w:rPr>
        <w:t xml:space="preserve"> by secluding them in an area where such action is immediately required to protect the safety of the student or any other person.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Seclusion is the solitary confinement of a student in a room or area (e.g. a garden) from which</w:t>
      </w:r>
      <w:proofErr w:type="gramStart"/>
      <w:r w:rsidRPr="00554E35">
        <w:rPr>
          <w:rFonts w:ascii="inherit" w:eastAsia="Times New Roman" w:hAnsi="inherit" w:cs="Arial"/>
          <w:color w:val="0B0C1D"/>
          <w:sz w:val="24"/>
          <w:szCs w:val="24"/>
          <w:lang w:val="en" w:eastAsia="en-AU"/>
        </w:rPr>
        <w:t>  their</w:t>
      </w:r>
      <w:proofErr w:type="gramEnd"/>
      <w:r w:rsidRPr="00554E35">
        <w:rPr>
          <w:rFonts w:ascii="inherit" w:eastAsia="Times New Roman" w:hAnsi="inherit" w:cs="Arial"/>
          <w:color w:val="0B0C1D"/>
          <w:sz w:val="24"/>
          <w:szCs w:val="24"/>
          <w:lang w:val="en" w:eastAsia="en-AU"/>
        </w:rPr>
        <w:t xml:space="preserve"> exit is prevented by a barrier or another person. When used by a staff member in immediate response to </w:t>
      </w:r>
      <w:proofErr w:type="spellStart"/>
      <w:r w:rsidRPr="00554E35">
        <w:rPr>
          <w:rFonts w:ascii="inherit" w:eastAsia="Times New Roman" w:hAnsi="inherit" w:cs="Arial"/>
          <w:color w:val="0B0C1D"/>
          <w:sz w:val="24"/>
          <w:szCs w:val="24"/>
          <w:lang w:val="en" w:eastAsia="en-AU"/>
        </w:rPr>
        <w:t>behaviours</w:t>
      </w:r>
      <w:proofErr w:type="spellEnd"/>
      <w:r w:rsidRPr="00554E35">
        <w:rPr>
          <w:rFonts w:ascii="inherit" w:eastAsia="Times New Roman" w:hAnsi="inherit" w:cs="Arial"/>
          <w:color w:val="0B0C1D"/>
          <w:sz w:val="24"/>
          <w:szCs w:val="24"/>
          <w:lang w:val="en" w:eastAsia="en-AU"/>
        </w:rPr>
        <w:t xml:space="preserve"> of concern, seclusion may also include situations where a student </w:t>
      </w:r>
      <w:proofErr w:type="gramStart"/>
      <w:r w:rsidRPr="00554E35">
        <w:rPr>
          <w:rFonts w:ascii="inherit" w:eastAsia="Times New Roman" w:hAnsi="inherit" w:cs="Arial"/>
          <w:color w:val="0B0C1D"/>
          <w:sz w:val="24"/>
          <w:szCs w:val="24"/>
          <w:lang w:val="en" w:eastAsia="en-AU"/>
        </w:rPr>
        <w:t>is left</w:t>
      </w:r>
      <w:proofErr w:type="gramEnd"/>
      <w:r w:rsidRPr="00554E35">
        <w:rPr>
          <w:rFonts w:ascii="inherit" w:eastAsia="Times New Roman" w:hAnsi="inherit" w:cs="Arial"/>
          <w:color w:val="0B0C1D"/>
          <w:sz w:val="24"/>
          <w:szCs w:val="24"/>
          <w:lang w:val="en" w:eastAsia="en-AU"/>
        </w:rPr>
        <w:t xml:space="preserve"> alone in a room or area and reasonably believes they cannot leave that room or area even if they would physically be able to, i.e. it is not locked.   </w:t>
      </w:r>
    </w:p>
    <w:p w:rsidR="00554E35" w:rsidRPr="00554E35" w:rsidRDefault="00554E35" w:rsidP="00554E35">
      <w:pPr>
        <w:spacing w:after="0" w:line="240" w:lineRule="auto"/>
        <w:outlineLvl w:val="1"/>
        <w:rPr>
          <w:rFonts w:ascii="inherit" w:eastAsia="Times New Roman" w:hAnsi="inherit" w:cs="Segoe UI Semilight"/>
          <w:b/>
          <w:bCs/>
          <w:color w:val="262626"/>
          <w:sz w:val="34"/>
          <w:szCs w:val="34"/>
          <w:lang w:val="en" w:eastAsia="en-AU"/>
        </w:rPr>
      </w:pPr>
      <w:r w:rsidRPr="00554E35">
        <w:rPr>
          <w:rFonts w:ascii="inherit" w:eastAsia="Times New Roman" w:hAnsi="inherit" w:cs="Segoe UI Semilight"/>
          <w:b/>
          <w:bCs/>
          <w:color w:val="262626"/>
          <w:sz w:val="34"/>
          <w:szCs w:val="34"/>
          <w:lang w:val="en" w:eastAsia="en-AU"/>
        </w:rPr>
        <w:t>Policy</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Regulation 25 of the Education and Training Reform Regulations 2017 provides that:</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“A member of staff of a Government school may take any reasonable action that is immediately required to restrain a student of the school from acts or </w:t>
      </w:r>
      <w:proofErr w:type="spellStart"/>
      <w:r w:rsidRPr="00554E35">
        <w:rPr>
          <w:rFonts w:ascii="inherit" w:eastAsia="Times New Roman" w:hAnsi="inherit" w:cs="Arial"/>
          <w:color w:val="0B0C1D"/>
          <w:sz w:val="24"/>
          <w:szCs w:val="24"/>
          <w:lang w:val="en" w:eastAsia="en-AU"/>
        </w:rPr>
        <w:t>behaviour</w:t>
      </w:r>
      <w:proofErr w:type="spellEnd"/>
      <w:r w:rsidRPr="00554E35">
        <w:rPr>
          <w:rFonts w:ascii="inherit" w:eastAsia="Times New Roman" w:hAnsi="inherit" w:cs="Arial"/>
          <w:color w:val="0B0C1D"/>
          <w:sz w:val="24"/>
          <w:szCs w:val="24"/>
          <w:lang w:val="en" w:eastAsia="en-AU"/>
        </w:rPr>
        <w:t xml:space="preserve"> that is dangerous to the member of staff, the student, or any other person.” </w:t>
      </w:r>
    </w:p>
    <w:p w:rsidR="00554E35" w:rsidRPr="00554E35" w:rsidRDefault="00554E35" w:rsidP="00554E35">
      <w:pPr>
        <w:spacing w:after="0" w:line="240" w:lineRule="auto"/>
        <w:outlineLvl w:val="2"/>
        <w:rPr>
          <w:rFonts w:ascii="inherit" w:eastAsia="Times New Roman" w:hAnsi="inherit" w:cs="Segoe UI Semilight"/>
          <w:b/>
          <w:bCs/>
          <w:color w:val="262626"/>
          <w:sz w:val="28"/>
          <w:szCs w:val="28"/>
          <w:lang w:val="en" w:eastAsia="en-AU"/>
        </w:rPr>
      </w:pPr>
      <w:r w:rsidRPr="00554E35">
        <w:rPr>
          <w:rFonts w:ascii="inherit" w:eastAsia="Times New Roman" w:hAnsi="inherit" w:cs="Segoe UI Semilight"/>
          <w:b/>
          <w:bCs/>
          <w:color w:val="262626"/>
          <w:sz w:val="28"/>
          <w:szCs w:val="28"/>
          <w:lang w:val="en" w:eastAsia="en-AU"/>
        </w:rPr>
        <w:t xml:space="preserve">When physical restraint or seclusion </w:t>
      </w:r>
      <w:proofErr w:type="gramStart"/>
      <w:r w:rsidRPr="00554E35">
        <w:rPr>
          <w:rFonts w:ascii="inherit" w:eastAsia="Times New Roman" w:hAnsi="inherit" w:cs="Segoe UI Semilight"/>
          <w:b/>
          <w:bCs/>
          <w:color w:val="262626"/>
          <w:sz w:val="28"/>
          <w:szCs w:val="28"/>
          <w:lang w:val="en" w:eastAsia="en-AU"/>
        </w:rPr>
        <w:t>should not be used</w:t>
      </w:r>
      <w:proofErr w:type="gramEnd"/>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Physical restraint and seclusion </w:t>
      </w:r>
      <w:proofErr w:type="gramStart"/>
      <w:r w:rsidRPr="00554E35">
        <w:rPr>
          <w:rFonts w:ascii="inherit" w:eastAsia="Times New Roman" w:hAnsi="inherit" w:cs="Arial"/>
          <w:color w:val="0B0C1D"/>
          <w:sz w:val="24"/>
          <w:szCs w:val="24"/>
          <w:lang w:val="en" w:eastAsia="en-AU"/>
        </w:rPr>
        <w:t>should not be used</w:t>
      </w:r>
      <w:proofErr w:type="gramEnd"/>
      <w:r w:rsidRPr="00554E35">
        <w:rPr>
          <w:rFonts w:ascii="inherit" w:eastAsia="Times New Roman" w:hAnsi="inherit" w:cs="Arial"/>
          <w:color w:val="0B0C1D"/>
          <w:sz w:val="24"/>
          <w:szCs w:val="24"/>
          <w:lang w:val="en" w:eastAsia="en-AU"/>
        </w:rPr>
        <w:t xml:space="preserve"> unless immediately required to protect the safety of the student or any other person (see below).</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Rooms or areas designed specifically for the purpose of seclusion or which </w:t>
      </w:r>
      <w:proofErr w:type="gramStart"/>
      <w:r w:rsidRPr="00554E35">
        <w:rPr>
          <w:rFonts w:ascii="inherit" w:eastAsia="Times New Roman" w:hAnsi="inherit" w:cs="Arial"/>
          <w:color w:val="0B0C1D"/>
          <w:sz w:val="24"/>
          <w:szCs w:val="24"/>
          <w:lang w:val="en" w:eastAsia="en-AU"/>
        </w:rPr>
        <w:t>are used</w:t>
      </w:r>
      <w:proofErr w:type="gramEnd"/>
      <w:r w:rsidRPr="00554E35">
        <w:rPr>
          <w:rFonts w:ascii="inherit" w:eastAsia="Times New Roman" w:hAnsi="inherit" w:cs="Arial"/>
          <w:color w:val="0B0C1D"/>
          <w:sz w:val="24"/>
          <w:szCs w:val="24"/>
          <w:lang w:val="en" w:eastAsia="en-AU"/>
        </w:rPr>
        <w:t xml:space="preserve"> solely or primarily for the purpose of seclusion are not permitted in Victorian government schools.</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Restraint and seclusion must not be included in a </w:t>
      </w:r>
      <w:proofErr w:type="spellStart"/>
      <w:r w:rsidRPr="00554E35">
        <w:rPr>
          <w:rFonts w:ascii="inherit" w:eastAsia="Times New Roman" w:hAnsi="inherit" w:cs="Arial"/>
          <w:color w:val="0B0C1D"/>
          <w:sz w:val="24"/>
          <w:szCs w:val="24"/>
          <w:lang w:val="en" w:eastAsia="en-AU"/>
        </w:rPr>
        <w:t>Behaviour</w:t>
      </w:r>
      <w:proofErr w:type="spellEnd"/>
      <w:r w:rsidRPr="00554E35">
        <w:rPr>
          <w:rFonts w:ascii="inherit" w:eastAsia="Times New Roman" w:hAnsi="inherit" w:cs="Arial"/>
          <w:color w:val="0B0C1D"/>
          <w:sz w:val="24"/>
          <w:szCs w:val="24"/>
          <w:lang w:val="en" w:eastAsia="en-AU"/>
        </w:rPr>
        <w:t xml:space="preserve"> Support Plan or </w:t>
      </w:r>
      <w:proofErr w:type="gramStart"/>
      <w:r w:rsidRPr="00554E35">
        <w:rPr>
          <w:rFonts w:ascii="inherit" w:eastAsia="Times New Roman" w:hAnsi="inherit" w:cs="Arial"/>
          <w:color w:val="0B0C1D"/>
          <w:sz w:val="24"/>
          <w:szCs w:val="24"/>
          <w:lang w:val="en" w:eastAsia="en-AU"/>
        </w:rPr>
        <w:t>be used</w:t>
      </w:r>
      <w:proofErr w:type="gramEnd"/>
      <w:r w:rsidRPr="00554E35">
        <w:rPr>
          <w:rFonts w:ascii="inherit" w:eastAsia="Times New Roman" w:hAnsi="inherit" w:cs="Arial"/>
          <w:color w:val="0B0C1D"/>
          <w:sz w:val="24"/>
          <w:szCs w:val="24"/>
          <w:lang w:val="en" w:eastAsia="en-AU"/>
        </w:rPr>
        <w:t xml:space="preserve"> as a routine </w:t>
      </w:r>
      <w:proofErr w:type="spellStart"/>
      <w:r w:rsidRPr="00554E35">
        <w:rPr>
          <w:rFonts w:ascii="inherit" w:eastAsia="Times New Roman" w:hAnsi="inherit" w:cs="Arial"/>
          <w:color w:val="0B0C1D"/>
          <w:sz w:val="24"/>
          <w:szCs w:val="24"/>
          <w:lang w:val="en" w:eastAsia="en-AU"/>
        </w:rPr>
        <w:t>behaviour</w:t>
      </w:r>
      <w:proofErr w:type="spellEnd"/>
      <w:r w:rsidRPr="00554E35">
        <w:rPr>
          <w:rFonts w:ascii="inherit" w:eastAsia="Times New Roman" w:hAnsi="inherit" w:cs="Arial"/>
          <w:color w:val="0B0C1D"/>
          <w:sz w:val="24"/>
          <w:szCs w:val="24"/>
          <w:lang w:val="en" w:eastAsia="en-AU"/>
        </w:rPr>
        <w:t xml:space="preserve"> management technique, to punish or discipline a student or to respond to:</w:t>
      </w:r>
    </w:p>
    <w:p w:rsidR="00554E35" w:rsidRPr="00554E35" w:rsidRDefault="00554E35" w:rsidP="00554E35">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a student’s refusal to comply with a direction, unless that refusal to comply creates an imminent risk to the safety of the student or another person</w:t>
      </w:r>
    </w:p>
    <w:p w:rsidR="00554E35" w:rsidRPr="00554E35" w:rsidRDefault="00554E35" w:rsidP="00554E35">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a student leaving the classroom/school without permission, unless that conduct causes an imminent risk to the safety of the student or another person</w:t>
      </w:r>
    </w:p>
    <w:p w:rsidR="00554E35" w:rsidRPr="00554E35" w:rsidRDefault="00554E35" w:rsidP="00554E35">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verbal threats of harm from a student, except where there is a reasonable belief that the threat will be immediately enacted</w:t>
      </w:r>
    </w:p>
    <w:p w:rsidR="00554E35" w:rsidRPr="00554E35" w:rsidRDefault="00554E35" w:rsidP="00554E35">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proofErr w:type="gramStart"/>
      <w:r w:rsidRPr="00554E35">
        <w:rPr>
          <w:rFonts w:ascii="Arial" w:eastAsia="Times New Roman" w:hAnsi="Arial" w:cs="Arial"/>
          <w:color w:val="0B0C1D"/>
          <w:sz w:val="24"/>
          <w:szCs w:val="24"/>
          <w:lang w:val="en" w:eastAsia="en-AU"/>
        </w:rPr>
        <w:t>property</w:t>
      </w:r>
      <w:proofErr w:type="gramEnd"/>
      <w:r w:rsidRPr="00554E35">
        <w:rPr>
          <w:rFonts w:ascii="Arial" w:eastAsia="Times New Roman" w:hAnsi="Arial" w:cs="Arial"/>
          <w:color w:val="0B0C1D"/>
          <w:sz w:val="24"/>
          <w:szCs w:val="24"/>
          <w:lang w:val="en" w:eastAsia="en-AU"/>
        </w:rPr>
        <w:t xml:space="preserve"> destruction caused by the student unless that destruction is placing any person at immediate risk of harm.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Any restraint which covers the student’s mouth or nose, in any way restricts breathing, takes the student to the ground into the prone or supine position, involves the hyperextension of joints, or application of pressure to the neck, chest or joints, must not be used.</w:t>
      </w:r>
    </w:p>
    <w:p w:rsidR="00554E35" w:rsidRPr="00554E35" w:rsidRDefault="00554E35" w:rsidP="00554E35">
      <w:pPr>
        <w:spacing w:after="0" w:line="240" w:lineRule="auto"/>
        <w:outlineLvl w:val="2"/>
        <w:rPr>
          <w:rFonts w:ascii="inherit" w:eastAsia="Times New Roman" w:hAnsi="inherit" w:cs="Segoe UI Semilight"/>
          <w:b/>
          <w:bCs/>
          <w:color w:val="262626"/>
          <w:sz w:val="28"/>
          <w:szCs w:val="28"/>
          <w:lang w:val="en" w:eastAsia="en-AU"/>
        </w:rPr>
      </w:pPr>
      <w:r w:rsidRPr="00554E35">
        <w:rPr>
          <w:rFonts w:ascii="inherit" w:eastAsia="Times New Roman" w:hAnsi="inherit" w:cs="Segoe UI Semilight"/>
          <w:b/>
          <w:bCs/>
          <w:color w:val="262626"/>
          <w:sz w:val="28"/>
          <w:szCs w:val="28"/>
          <w:lang w:val="en" w:eastAsia="en-AU"/>
        </w:rPr>
        <w:t>When physical restraint or seclusion may be used</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lastRenderedPageBreak/>
        <w:t>School staff may only use physical restraint on a student when there is an imminent threat of physical harm or danger to the student or others; and where such action (</w:t>
      </w:r>
      <w:proofErr w:type="spellStart"/>
      <w:r w:rsidRPr="00554E35">
        <w:rPr>
          <w:rFonts w:ascii="inherit" w:eastAsia="Times New Roman" w:hAnsi="inherit" w:cs="Arial"/>
          <w:color w:val="0B0C1D"/>
          <w:sz w:val="24"/>
          <w:szCs w:val="24"/>
          <w:lang w:val="en" w:eastAsia="en-AU"/>
        </w:rPr>
        <w:t>ie</w:t>
      </w:r>
      <w:proofErr w:type="spellEnd"/>
      <w:r w:rsidRPr="00554E35">
        <w:rPr>
          <w:rFonts w:ascii="inherit" w:eastAsia="Times New Roman" w:hAnsi="inherit" w:cs="Arial"/>
          <w:color w:val="0B0C1D"/>
          <w:sz w:val="24"/>
          <w:szCs w:val="24"/>
          <w:lang w:val="en" w:eastAsia="en-AU"/>
        </w:rPr>
        <w:t xml:space="preserve"> to physically restrain or seclude) </w:t>
      </w:r>
      <w:proofErr w:type="gramStart"/>
      <w:r w:rsidRPr="00554E35">
        <w:rPr>
          <w:rFonts w:ascii="inherit" w:eastAsia="Times New Roman" w:hAnsi="inherit" w:cs="Arial"/>
          <w:color w:val="0B0C1D"/>
          <w:sz w:val="24"/>
          <w:szCs w:val="24"/>
          <w:lang w:val="en" w:eastAsia="en-AU"/>
        </w:rPr>
        <w:t>would be considered</w:t>
      </w:r>
      <w:proofErr w:type="gramEnd"/>
      <w:r w:rsidRPr="00554E35">
        <w:rPr>
          <w:rFonts w:ascii="inherit" w:eastAsia="Times New Roman" w:hAnsi="inherit" w:cs="Arial"/>
          <w:color w:val="0B0C1D"/>
          <w:sz w:val="24"/>
          <w:szCs w:val="24"/>
          <w:lang w:val="en" w:eastAsia="en-AU"/>
        </w:rPr>
        <w:t xml:space="preserve"> reasonable in all the circumstances and there is no less restrictive means of responding in the circumstances.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As with physical restraint, seclusion </w:t>
      </w:r>
      <w:proofErr w:type="gramStart"/>
      <w:r w:rsidRPr="00554E35">
        <w:rPr>
          <w:rFonts w:ascii="inherit" w:eastAsia="Times New Roman" w:hAnsi="inherit" w:cs="Arial"/>
          <w:color w:val="0B0C1D"/>
          <w:sz w:val="24"/>
          <w:szCs w:val="24"/>
          <w:lang w:val="en" w:eastAsia="en-AU"/>
        </w:rPr>
        <w:t>should only be used</w:t>
      </w:r>
      <w:proofErr w:type="gramEnd"/>
      <w:r w:rsidRPr="00554E35">
        <w:rPr>
          <w:rFonts w:ascii="inherit" w:eastAsia="Times New Roman" w:hAnsi="inherit" w:cs="Arial"/>
          <w:color w:val="0B0C1D"/>
          <w:sz w:val="24"/>
          <w:szCs w:val="24"/>
          <w:lang w:val="en" w:eastAsia="en-AU"/>
        </w:rPr>
        <w:t xml:space="preserve"> when it is immediately required to protect the safety of the student or any other person, as permitted by Regulation 25.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The decision about whether to use physical restraint or seclusion rests with the professional judgment of the staff member/s involved, who will need to take into account both their duty of care to their students, their right to protect themselves from harm and obligations under the Charter of Human Rights and Responsibilities Act 2006.   </w:t>
      </w:r>
    </w:p>
    <w:p w:rsidR="00554E35" w:rsidRPr="00554E35" w:rsidRDefault="00554E35" w:rsidP="00554E35">
      <w:pPr>
        <w:spacing w:after="0" w:line="240" w:lineRule="auto"/>
        <w:outlineLvl w:val="2"/>
        <w:rPr>
          <w:rFonts w:ascii="inherit" w:eastAsia="Times New Roman" w:hAnsi="inherit" w:cs="Segoe UI Semilight"/>
          <w:b/>
          <w:bCs/>
          <w:color w:val="262626"/>
          <w:sz w:val="28"/>
          <w:szCs w:val="28"/>
          <w:lang w:val="en" w:eastAsia="en-AU"/>
        </w:rPr>
      </w:pPr>
      <w:r w:rsidRPr="00554E35">
        <w:rPr>
          <w:rFonts w:ascii="inherit" w:eastAsia="Times New Roman" w:hAnsi="inherit" w:cs="Segoe UI Semilight"/>
          <w:b/>
          <w:bCs/>
          <w:color w:val="262626"/>
          <w:sz w:val="28"/>
          <w:szCs w:val="28"/>
          <w:lang w:val="en" w:eastAsia="en-AU"/>
        </w:rPr>
        <w:t xml:space="preserve">Mechanical and chemical restraint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Mechanical restraints </w:t>
      </w:r>
      <w:proofErr w:type="gramStart"/>
      <w:r w:rsidRPr="00554E35">
        <w:rPr>
          <w:rFonts w:ascii="inherit" w:eastAsia="Times New Roman" w:hAnsi="inherit" w:cs="Arial"/>
          <w:color w:val="0B0C1D"/>
          <w:sz w:val="24"/>
          <w:szCs w:val="24"/>
          <w:lang w:val="en" w:eastAsia="en-AU"/>
        </w:rPr>
        <w:t>should never be used</w:t>
      </w:r>
      <w:proofErr w:type="gramEnd"/>
      <w:r w:rsidRPr="00554E35">
        <w:rPr>
          <w:rFonts w:ascii="inherit" w:eastAsia="Times New Roman" w:hAnsi="inherit" w:cs="Arial"/>
          <w:color w:val="0B0C1D"/>
          <w:sz w:val="24"/>
          <w:szCs w:val="24"/>
          <w:lang w:val="en" w:eastAsia="en-AU"/>
        </w:rPr>
        <w:t xml:space="preserve"> in schools to restrict a student’s freedom of movement, unless the device is for a therapeutic purpose with written evidence of the prescription / recommendation, or if required to travel safely in a vehicle.</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Medication primarily used to control or subdue </w:t>
      </w:r>
      <w:proofErr w:type="spellStart"/>
      <w:r w:rsidRPr="00554E35">
        <w:rPr>
          <w:rFonts w:ascii="inherit" w:eastAsia="Times New Roman" w:hAnsi="inherit" w:cs="Arial"/>
          <w:color w:val="0B0C1D"/>
          <w:sz w:val="24"/>
          <w:szCs w:val="24"/>
          <w:lang w:val="en" w:eastAsia="en-AU"/>
        </w:rPr>
        <w:t>behaviour</w:t>
      </w:r>
      <w:proofErr w:type="spellEnd"/>
      <w:r w:rsidRPr="00554E35">
        <w:rPr>
          <w:rFonts w:ascii="inherit" w:eastAsia="Times New Roman" w:hAnsi="inherit" w:cs="Arial"/>
          <w:color w:val="0B0C1D"/>
          <w:sz w:val="24"/>
          <w:szCs w:val="24"/>
          <w:lang w:val="en" w:eastAsia="en-AU"/>
        </w:rPr>
        <w:t xml:space="preserve"> and which is not </w:t>
      </w:r>
      <w:proofErr w:type="gramStart"/>
      <w:r w:rsidRPr="00554E35">
        <w:rPr>
          <w:rFonts w:ascii="inherit" w:eastAsia="Times New Roman" w:hAnsi="inherit" w:cs="Arial"/>
          <w:color w:val="0B0C1D"/>
          <w:sz w:val="24"/>
          <w:szCs w:val="24"/>
          <w:lang w:val="en" w:eastAsia="en-AU"/>
        </w:rPr>
        <w:t>being used</w:t>
      </w:r>
      <w:proofErr w:type="gramEnd"/>
      <w:r w:rsidRPr="00554E35">
        <w:rPr>
          <w:rFonts w:ascii="inherit" w:eastAsia="Times New Roman" w:hAnsi="inherit" w:cs="Arial"/>
          <w:color w:val="0B0C1D"/>
          <w:sz w:val="24"/>
          <w:szCs w:val="24"/>
          <w:lang w:val="en" w:eastAsia="en-AU"/>
        </w:rPr>
        <w:t xml:space="preserve"> to treat an underlying physical or mental illness or a physical condition should never be used in schools.</w:t>
      </w:r>
    </w:p>
    <w:p w:rsidR="00554E35" w:rsidRPr="00554E35" w:rsidRDefault="00554E35" w:rsidP="00554E35">
      <w:pPr>
        <w:spacing w:after="0" w:line="240" w:lineRule="auto"/>
        <w:outlineLvl w:val="2"/>
        <w:rPr>
          <w:rFonts w:ascii="inherit" w:eastAsia="Times New Roman" w:hAnsi="inherit" w:cs="Segoe UI Semilight"/>
          <w:b/>
          <w:bCs/>
          <w:color w:val="262626"/>
          <w:sz w:val="28"/>
          <w:szCs w:val="28"/>
          <w:lang w:val="en" w:eastAsia="en-AU"/>
        </w:rPr>
      </w:pPr>
      <w:r w:rsidRPr="00554E35">
        <w:rPr>
          <w:rFonts w:ascii="inherit" w:eastAsia="Times New Roman" w:hAnsi="inherit" w:cs="Segoe UI Semilight"/>
          <w:b/>
          <w:bCs/>
          <w:color w:val="262626"/>
          <w:sz w:val="28"/>
          <w:szCs w:val="28"/>
          <w:lang w:val="en" w:eastAsia="en-AU"/>
        </w:rPr>
        <w:t>During Restraint</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If applying physical restraint in the limited circumstances set out above, staff must:</w:t>
      </w:r>
    </w:p>
    <w:p w:rsidR="00554E35" w:rsidRPr="00554E35" w:rsidRDefault="00554E35" w:rsidP="00554E35">
      <w:pPr>
        <w:numPr>
          <w:ilvl w:val="0"/>
          <w:numId w:val="2"/>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 xml:space="preserve">use the minimum force required to avoid the dangerous </w:t>
      </w:r>
      <w:proofErr w:type="spellStart"/>
      <w:r w:rsidRPr="00554E35">
        <w:rPr>
          <w:rFonts w:ascii="Arial" w:eastAsia="Times New Roman" w:hAnsi="Arial" w:cs="Arial"/>
          <w:color w:val="0B0C1D"/>
          <w:sz w:val="24"/>
          <w:szCs w:val="24"/>
          <w:lang w:val="en" w:eastAsia="en-AU"/>
        </w:rPr>
        <w:t>behaviour</w:t>
      </w:r>
      <w:proofErr w:type="spellEnd"/>
      <w:r w:rsidRPr="00554E35">
        <w:rPr>
          <w:rFonts w:ascii="Arial" w:eastAsia="Times New Roman" w:hAnsi="Arial" w:cs="Arial"/>
          <w:color w:val="0B0C1D"/>
          <w:sz w:val="24"/>
          <w:szCs w:val="24"/>
          <w:lang w:val="en" w:eastAsia="en-AU"/>
        </w:rPr>
        <w:t xml:space="preserve"> or risk of harm</w:t>
      </w:r>
    </w:p>
    <w:p w:rsidR="00554E35" w:rsidRPr="00554E35" w:rsidRDefault="00554E35" w:rsidP="00554E35">
      <w:pPr>
        <w:numPr>
          <w:ilvl w:val="0"/>
          <w:numId w:val="2"/>
        </w:numPr>
        <w:spacing w:before="100" w:beforeAutospacing="1" w:after="100" w:afterAutospacing="1" w:line="240" w:lineRule="auto"/>
        <w:ind w:left="0"/>
        <w:rPr>
          <w:rFonts w:ascii="Arial" w:eastAsia="Times New Roman" w:hAnsi="Arial" w:cs="Arial"/>
          <w:color w:val="0B0C1D"/>
          <w:sz w:val="24"/>
          <w:szCs w:val="24"/>
          <w:lang w:val="en" w:eastAsia="en-AU"/>
        </w:rPr>
      </w:pPr>
      <w:proofErr w:type="gramStart"/>
      <w:r w:rsidRPr="00554E35">
        <w:rPr>
          <w:rFonts w:ascii="Arial" w:eastAsia="Times New Roman" w:hAnsi="Arial" w:cs="Arial"/>
          <w:color w:val="0B0C1D"/>
          <w:sz w:val="24"/>
          <w:szCs w:val="24"/>
          <w:lang w:val="en" w:eastAsia="en-AU"/>
        </w:rPr>
        <w:t>only</w:t>
      </w:r>
      <w:proofErr w:type="gramEnd"/>
      <w:r w:rsidRPr="00554E35">
        <w:rPr>
          <w:rFonts w:ascii="Arial" w:eastAsia="Times New Roman" w:hAnsi="Arial" w:cs="Arial"/>
          <w:color w:val="0B0C1D"/>
          <w:sz w:val="24"/>
          <w:szCs w:val="24"/>
          <w:lang w:val="en" w:eastAsia="en-AU"/>
        </w:rPr>
        <w:t xml:space="preserve"> restrain the student for the minimum duration required and stop restraining the student once the danger has passed.</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br/>
        <w:t xml:space="preserve">Staff should ensure the type of restraint used is consistent with a student’s individual needs and circumstances, including: </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the age/size of the student</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gender of the student</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 xml:space="preserve">any impairment of the student e.g. physical, intellectual, neurological, </w:t>
      </w:r>
      <w:proofErr w:type="spellStart"/>
      <w:r w:rsidRPr="00554E35">
        <w:rPr>
          <w:rFonts w:ascii="Arial" w:eastAsia="Times New Roman" w:hAnsi="Arial" w:cs="Arial"/>
          <w:color w:val="0B0C1D"/>
          <w:sz w:val="24"/>
          <w:szCs w:val="24"/>
          <w:lang w:val="en" w:eastAsia="en-AU"/>
        </w:rPr>
        <w:t>behavioural</w:t>
      </w:r>
      <w:proofErr w:type="spellEnd"/>
      <w:r w:rsidRPr="00554E35">
        <w:rPr>
          <w:rFonts w:ascii="Arial" w:eastAsia="Times New Roman" w:hAnsi="Arial" w:cs="Arial"/>
          <w:color w:val="0B0C1D"/>
          <w:sz w:val="24"/>
          <w:szCs w:val="24"/>
          <w:lang w:val="en" w:eastAsia="en-AU"/>
        </w:rPr>
        <w:t>, sensory (visual or hearing), or communication</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any mental or psychological conditions of the student, including any experience of trauma</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any other medical conditions of the student</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the likely response of the student</w:t>
      </w:r>
    </w:p>
    <w:p w:rsidR="00554E35" w:rsidRPr="00554E35" w:rsidRDefault="00554E35" w:rsidP="00554E35">
      <w:pPr>
        <w:numPr>
          <w:ilvl w:val="0"/>
          <w:numId w:val="3"/>
        </w:numPr>
        <w:spacing w:before="100" w:beforeAutospacing="1" w:after="100" w:afterAutospacing="1" w:line="240" w:lineRule="auto"/>
        <w:ind w:left="0"/>
        <w:rPr>
          <w:rFonts w:ascii="Arial" w:eastAsia="Times New Roman" w:hAnsi="Arial" w:cs="Arial"/>
          <w:color w:val="0B0C1D"/>
          <w:sz w:val="24"/>
          <w:szCs w:val="24"/>
          <w:lang w:val="en" w:eastAsia="en-AU"/>
        </w:rPr>
      </w:pPr>
      <w:proofErr w:type="gramStart"/>
      <w:r w:rsidRPr="00554E35">
        <w:rPr>
          <w:rFonts w:ascii="Arial" w:eastAsia="Times New Roman" w:hAnsi="Arial" w:cs="Arial"/>
          <w:color w:val="0B0C1D"/>
          <w:sz w:val="24"/>
          <w:szCs w:val="24"/>
          <w:lang w:val="en" w:eastAsia="en-AU"/>
        </w:rPr>
        <w:t>the</w:t>
      </w:r>
      <w:proofErr w:type="gramEnd"/>
      <w:r w:rsidRPr="00554E35">
        <w:rPr>
          <w:rFonts w:ascii="Arial" w:eastAsia="Times New Roman" w:hAnsi="Arial" w:cs="Arial"/>
          <w:color w:val="0B0C1D"/>
          <w:sz w:val="24"/>
          <w:szCs w:val="24"/>
          <w:lang w:val="en" w:eastAsia="en-AU"/>
        </w:rPr>
        <w:t xml:space="preserve"> environment in which the restraint is taking place. </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Staff should monitor the student for any indicators or distress. Staff should talk to the student throughout the incident, making it clear to the student why the physical restraint </w:t>
      </w:r>
      <w:proofErr w:type="gramStart"/>
      <w:r w:rsidRPr="00554E35">
        <w:rPr>
          <w:rFonts w:ascii="inherit" w:eastAsia="Times New Roman" w:hAnsi="inherit" w:cs="Arial"/>
          <w:color w:val="0B0C1D"/>
          <w:sz w:val="24"/>
          <w:szCs w:val="24"/>
          <w:lang w:val="en" w:eastAsia="en-AU"/>
        </w:rPr>
        <w:t>is being applied</w:t>
      </w:r>
      <w:proofErr w:type="gramEnd"/>
      <w:r w:rsidRPr="00554E35">
        <w:rPr>
          <w:rFonts w:ascii="inherit" w:eastAsia="Times New Roman" w:hAnsi="inherit" w:cs="Arial"/>
          <w:color w:val="0B0C1D"/>
          <w:sz w:val="24"/>
          <w:szCs w:val="24"/>
          <w:lang w:val="en" w:eastAsia="en-AU"/>
        </w:rPr>
        <w:t xml:space="preserve">. Staff should also calmly explain that the physical restraint </w:t>
      </w:r>
      <w:proofErr w:type="gramStart"/>
      <w:r w:rsidRPr="00554E35">
        <w:rPr>
          <w:rFonts w:ascii="inherit" w:eastAsia="Times New Roman" w:hAnsi="inherit" w:cs="Arial"/>
          <w:color w:val="0B0C1D"/>
          <w:sz w:val="24"/>
          <w:szCs w:val="24"/>
          <w:lang w:val="en" w:eastAsia="en-AU"/>
        </w:rPr>
        <w:t>will</w:t>
      </w:r>
      <w:proofErr w:type="gramEnd"/>
      <w:r w:rsidRPr="00554E35">
        <w:rPr>
          <w:rFonts w:ascii="inherit" w:eastAsia="Times New Roman" w:hAnsi="inherit" w:cs="Arial"/>
          <w:color w:val="0B0C1D"/>
          <w:sz w:val="24"/>
          <w:szCs w:val="24"/>
          <w:lang w:val="en" w:eastAsia="en-AU"/>
        </w:rPr>
        <w:t xml:space="preserve"> stop once it is no longer necessary to protect the student and/or others.  </w:t>
      </w:r>
    </w:p>
    <w:p w:rsidR="00554E35" w:rsidRPr="00554E35" w:rsidRDefault="00554E35" w:rsidP="00554E35">
      <w:pPr>
        <w:spacing w:after="0" w:line="240" w:lineRule="auto"/>
        <w:outlineLvl w:val="2"/>
        <w:rPr>
          <w:rFonts w:ascii="inherit" w:eastAsia="Times New Roman" w:hAnsi="inherit" w:cs="Segoe UI Semilight"/>
          <w:b/>
          <w:bCs/>
          <w:color w:val="262626"/>
          <w:sz w:val="28"/>
          <w:szCs w:val="28"/>
          <w:lang w:val="en" w:eastAsia="en-AU"/>
        </w:rPr>
      </w:pPr>
      <w:r w:rsidRPr="00554E35">
        <w:rPr>
          <w:rFonts w:ascii="inherit" w:eastAsia="Times New Roman" w:hAnsi="inherit" w:cs="Segoe UI Semilight"/>
          <w:b/>
          <w:bCs/>
          <w:color w:val="262626"/>
          <w:sz w:val="28"/>
          <w:szCs w:val="28"/>
          <w:lang w:val="en" w:eastAsia="en-AU"/>
        </w:rPr>
        <w:t>Actions after restraint has been used</w:t>
      </w:r>
    </w:p>
    <w:p w:rsidR="00554E35" w:rsidRPr="00554E35" w:rsidRDefault="00554E35" w:rsidP="00554E35">
      <w:pPr>
        <w:spacing w:after="0" w:line="240" w:lineRule="auto"/>
        <w:rPr>
          <w:rFonts w:ascii="inherit" w:eastAsia="Times New Roman" w:hAnsi="inherit" w:cs="Arial"/>
          <w:color w:val="0B0C1D"/>
          <w:sz w:val="24"/>
          <w:szCs w:val="24"/>
          <w:lang w:val="en" w:eastAsia="en-AU"/>
        </w:rPr>
      </w:pPr>
      <w:r w:rsidRPr="00554E35">
        <w:rPr>
          <w:rFonts w:ascii="inherit" w:eastAsia="Times New Roman" w:hAnsi="inherit" w:cs="Arial"/>
          <w:color w:val="0B0C1D"/>
          <w:sz w:val="24"/>
          <w:szCs w:val="24"/>
          <w:lang w:val="en" w:eastAsia="en-AU"/>
        </w:rPr>
        <w:t xml:space="preserve">This table explains the follow up actions that </w:t>
      </w:r>
      <w:proofErr w:type="gramStart"/>
      <w:r w:rsidRPr="00554E35">
        <w:rPr>
          <w:rFonts w:ascii="inherit" w:eastAsia="Times New Roman" w:hAnsi="inherit" w:cs="Arial"/>
          <w:color w:val="0B0C1D"/>
          <w:sz w:val="24"/>
          <w:szCs w:val="24"/>
          <w:lang w:val="en" w:eastAsia="en-AU"/>
        </w:rPr>
        <w:t>must be undertaken</w:t>
      </w:r>
      <w:proofErr w:type="gramEnd"/>
      <w:r w:rsidRPr="00554E35">
        <w:rPr>
          <w:rFonts w:ascii="inherit" w:eastAsia="Times New Roman" w:hAnsi="inherit" w:cs="Arial"/>
          <w:color w:val="0B0C1D"/>
          <w:sz w:val="24"/>
          <w:szCs w:val="24"/>
          <w:lang w:val="en" w:eastAsia="en-AU"/>
        </w:rPr>
        <w:t xml:space="preserve"> after a student has been physically restrained or secluded.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7"/>
        <w:gridCol w:w="7779"/>
      </w:tblGrid>
      <w:tr w:rsidR="00554E35" w:rsidRPr="00554E35" w:rsidTr="00554E35">
        <w:trPr>
          <w:tblHeader/>
          <w:tblCellSpacing w:w="15" w:type="dxa"/>
        </w:trPr>
        <w:tc>
          <w:tcPr>
            <w:tcW w:w="0" w:type="auto"/>
            <w:vAlign w:val="center"/>
            <w:hideMark/>
          </w:tcPr>
          <w:p w:rsidR="00554E35" w:rsidRPr="00554E35" w:rsidRDefault="00554E35" w:rsidP="00554E35">
            <w:pPr>
              <w:spacing w:after="0" w:line="240" w:lineRule="auto"/>
              <w:jc w:val="center"/>
              <w:rPr>
                <w:rFonts w:ascii="Arial" w:eastAsia="Times New Roman" w:hAnsi="Arial" w:cs="Arial"/>
                <w:b/>
                <w:bCs/>
                <w:color w:val="0B0C1D"/>
                <w:sz w:val="24"/>
                <w:szCs w:val="24"/>
                <w:lang w:eastAsia="en-AU"/>
              </w:rPr>
            </w:pPr>
            <w:r w:rsidRPr="00554E35">
              <w:rPr>
                <w:rFonts w:ascii="Arial" w:eastAsia="Times New Roman" w:hAnsi="Arial" w:cs="Arial"/>
                <w:b/>
                <w:bCs/>
                <w:color w:val="0B0C1D"/>
                <w:sz w:val="24"/>
                <w:szCs w:val="24"/>
                <w:lang w:eastAsia="en-AU"/>
              </w:rPr>
              <w:t>Action</w:t>
            </w:r>
          </w:p>
        </w:tc>
        <w:tc>
          <w:tcPr>
            <w:tcW w:w="0" w:type="auto"/>
            <w:vAlign w:val="center"/>
            <w:hideMark/>
          </w:tcPr>
          <w:p w:rsidR="00554E35" w:rsidRPr="00554E35" w:rsidRDefault="00554E35" w:rsidP="00554E35">
            <w:pPr>
              <w:spacing w:after="0" w:line="240" w:lineRule="auto"/>
              <w:jc w:val="center"/>
              <w:rPr>
                <w:rFonts w:ascii="Arial" w:eastAsia="Times New Roman" w:hAnsi="Arial" w:cs="Arial"/>
                <w:b/>
                <w:bCs/>
                <w:color w:val="0B0C1D"/>
                <w:sz w:val="24"/>
                <w:szCs w:val="24"/>
                <w:lang w:eastAsia="en-AU"/>
              </w:rPr>
            </w:pPr>
            <w:r w:rsidRPr="00554E35">
              <w:rPr>
                <w:rFonts w:ascii="Arial" w:eastAsia="Times New Roman" w:hAnsi="Arial" w:cs="Arial"/>
                <w:b/>
                <w:bCs/>
                <w:color w:val="0B0C1D"/>
                <w:sz w:val="24"/>
                <w:szCs w:val="24"/>
                <w:lang w:eastAsia="en-AU"/>
              </w:rPr>
              <w:t>Description</w:t>
            </w:r>
          </w:p>
        </w:tc>
      </w:tr>
      <w:tr w:rsidR="00554E35" w:rsidRPr="00554E35" w:rsidTr="00554E35">
        <w:trPr>
          <w:tblCellSpacing w:w="15" w:type="dxa"/>
        </w:trPr>
        <w:tc>
          <w:tcPr>
            <w:tcW w:w="123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xml:space="preserve">Reporting of the physical </w:t>
            </w:r>
            <w:r w:rsidRPr="00554E35">
              <w:rPr>
                <w:rFonts w:ascii="inherit" w:eastAsia="Times New Roman" w:hAnsi="inherit" w:cs="Arial"/>
                <w:color w:val="0B0C1D"/>
                <w:sz w:val="24"/>
                <w:szCs w:val="24"/>
                <w:lang w:eastAsia="en-AU"/>
              </w:rPr>
              <w:lastRenderedPageBreak/>
              <w:t>restraint/ seclusion</w:t>
            </w:r>
          </w:p>
        </w:tc>
        <w:tc>
          <w:tcPr>
            <w:tcW w:w="822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lastRenderedPageBreak/>
              <w:t>The staff member(s) involved in the incident must immediately notify the principal of the incident.</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lastRenderedPageBreak/>
              <w:t>A staff member should contact the student’s parents and provide them with details of the incident as soon as possible.</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The incident may need to be reported to:</w:t>
            </w:r>
          </w:p>
          <w:p w:rsidR="00554E35" w:rsidRPr="00554E35" w:rsidRDefault="00554E35" w:rsidP="00554E35">
            <w:pPr>
              <w:numPr>
                <w:ilvl w:val="0"/>
                <w:numId w:val="4"/>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 xml:space="preserve">the Security Services Unit (previously known as the Emergency Management Unit), see: </w:t>
            </w:r>
            <w:hyperlink r:id="rId6" w:history="1">
              <w:r w:rsidRPr="00554E35">
                <w:rPr>
                  <w:rFonts w:ascii="Arial" w:eastAsia="Times New Roman" w:hAnsi="Arial" w:cs="Arial"/>
                  <w:color w:val="0047A5"/>
                  <w:sz w:val="24"/>
                  <w:szCs w:val="24"/>
                  <w:u w:val="single"/>
                  <w:lang w:eastAsia="en-AU"/>
                </w:rPr>
                <w:t>Reporting (emergency and incidents)</w:t>
              </w:r>
            </w:hyperlink>
          </w:p>
          <w:p w:rsidR="00554E35" w:rsidRPr="00554E35" w:rsidRDefault="00554E35" w:rsidP="00554E35">
            <w:pPr>
              <w:numPr>
                <w:ilvl w:val="0"/>
                <w:numId w:val="4"/>
              </w:numPr>
              <w:spacing w:before="100" w:beforeAutospacing="1" w:after="100" w:afterAutospacing="1" w:line="240" w:lineRule="auto"/>
              <w:ind w:left="0"/>
              <w:rPr>
                <w:rFonts w:ascii="Arial" w:eastAsia="Times New Roman" w:hAnsi="Arial" w:cs="Arial"/>
                <w:color w:val="0B0C1D"/>
                <w:sz w:val="24"/>
                <w:szCs w:val="24"/>
                <w:lang w:eastAsia="en-AU"/>
              </w:rPr>
            </w:pPr>
            <w:proofErr w:type="spellStart"/>
            <w:r w:rsidRPr="00554E35">
              <w:rPr>
                <w:rFonts w:ascii="Arial" w:eastAsia="Times New Roman" w:hAnsi="Arial" w:cs="Arial"/>
                <w:color w:val="0B0C1D"/>
                <w:sz w:val="24"/>
                <w:szCs w:val="24"/>
                <w:lang w:eastAsia="en-AU"/>
              </w:rPr>
              <w:t>Edusafe</w:t>
            </w:r>
            <w:proofErr w:type="spellEnd"/>
            <w:r w:rsidRPr="00554E35">
              <w:rPr>
                <w:rFonts w:ascii="Arial" w:eastAsia="Times New Roman" w:hAnsi="Arial" w:cs="Arial"/>
                <w:color w:val="0B0C1D"/>
                <w:sz w:val="24"/>
                <w:szCs w:val="24"/>
                <w:lang w:eastAsia="en-AU"/>
              </w:rPr>
              <w:t xml:space="preserve"> see: </w:t>
            </w:r>
            <w:hyperlink r:id="rId7" w:history="1">
              <w:r w:rsidRPr="00554E35">
                <w:rPr>
                  <w:rFonts w:ascii="Arial" w:eastAsia="Times New Roman" w:hAnsi="Arial" w:cs="Arial"/>
                  <w:color w:val="0047A5"/>
                  <w:sz w:val="24"/>
                  <w:szCs w:val="24"/>
                  <w:u w:val="single"/>
                  <w:lang w:eastAsia="en-AU"/>
                </w:rPr>
                <w:t>Report an Injury, Incident or Hazard</w:t>
              </w:r>
            </w:hyperlink>
          </w:p>
          <w:p w:rsidR="00554E35" w:rsidRPr="00554E35" w:rsidRDefault="00554E35" w:rsidP="00554E35">
            <w:pPr>
              <w:numPr>
                <w:ilvl w:val="0"/>
                <w:numId w:val="4"/>
              </w:numPr>
              <w:spacing w:before="100" w:beforeAutospacing="1" w:after="100" w:afterAutospacing="1" w:line="240" w:lineRule="auto"/>
              <w:ind w:left="0"/>
              <w:rPr>
                <w:rFonts w:ascii="Arial" w:eastAsia="Times New Roman" w:hAnsi="Arial" w:cs="Arial"/>
                <w:color w:val="0B0C1D"/>
                <w:sz w:val="24"/>
                <w:szCs w:val="24"/>
                <w:lang w:eastAsia="en-AU"/>
              </w:rPr>
            </w:pPr>
            <w:proofErr w:type="spellStart"/>
            <w:r w:rsidRPr="00554E35">
              <w:rPr>
                <w:rFonts w:ascii="Arial" w:eastAsia="Times New Roman" w:hAnsi="Arial" w:cs="Arial"/>
                <w:color w:val="0B0C1D"/>
                <w:sz w:val="24"/>
                <w:szCs w:val="24"/>
                <w:lang w:eastAsia="en-AU"/>
              </w:rPr>
              <w:t>WorkSafe</w:t>
            </w:r>
            <w:proofErr w:type="spellEnd"/>
            <w:r w:rsidRPr="00554E35">
              <w:rPr>
                <w:rFonts w:ascii="Arial" w:eastAsia="Times New Roman" w:hAnsi="Arial" w:cs="Arial"/>
                <w:color w:val="0B0C1D"/>
                <w:sz w:val="24"/>
                <w:szCs w:val="24"/>
                <w:lang w:eastAsia="en-AU"/>
              </w:rPr>
              <w:t xml:space="preserve">, see: </w:t>
            </w:r>
            <w:hyperlink r:id="rId8" w:history="1">
              <w:proofErr w:type="spellStart"/>
              <w:r w:rsidRPr="00554E35">
                <w:rPr>
                  <w:rFonts w:ascii="Arial" w:eastAsia="Times New Roman" w:hAnsi="Arial" w:cs="Arial"/>
                  <w:color w:val="0047A5"/>
                  <w:sz w:val="24"/>
                  <w:szCs w:val="24"/>
                  <w:u w:val="single"/>
                  <w:lang w:eastAsia="en-AU"/>
                </w:rPr>
                <w:t>WorkSafe</w:t>
              </w:r>
              <w:proofErr w:type="spellEnd"/>
              <w:r w:rsidRPr="00554E35">
                <w:rPr>
                  <w:rFonts w:ascii="Arial" w:eastAsia="Times New Roman" w:hAnsi="Arial" w:cs="Arial"/>
                  <w:color w:val="0047A5"/>
                  <w:sz w:val="24"/>
                  <w:szCs w:val="24"/>
                  <w:u w:val="single"/>
                  <w:lang w:eastAsia="en-AU"/>
                </w:rPr>
                <w:t xml:space="preserve"> Notification</w:t>
              </w:r>
            </w:hyperlink>
            <w:r w:rsidRPr="00554E35">
              <w:rPr>
                <w:rFonts w:ascii="Arial" w:eastAsia="Times New Roman" w:hAnsi="Arial" w:cs="Arial"/>
                <w:color w:val="0B0C1D"/>
                <w:sz w:val="24"/>
                <w:szCs w:val="24"/>
                <w:lang w:eastAsia="en-AU"/>
              </w:rPr>
              <w:t>.</w:t>
            </w:r>
          </w:p>
        </w:tc>
      </w:tr>
      <w:tr w:rsidR="00554E35" w:rsidRPr="00554E35" w:rsidTr="00554E35">
        <w:trPr>
          <w:trHeight w:val="2610"/>
          <w:tblCellSpacing w:w="15" w:type="dxa"/>
        </w:trPr>
        <w:tc>
          <w:tcPr>
            <w:tcW w:w="123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lastRenderedPageBreak/>
              <w:t>Providing supports for those involved</w:t>
            </w:r>
          </w:p>
        </w:tc>
        <w:tc>
          <w:tcPr>
            <w:tcW w:w="822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Following the use of restraint on a student, appropriate supports must be offered to the following people:</w:t>
            </w:r>
          </w:p>
          <w:p w:rsidR="00554E35" w:rsidRPr="00554E35" w:rsidRDefault="00554E35" w:rsidP="00554E35">
            <w:pPr>
              <w:numPr>
                <w:ilvl w:val="0"/>
                <w:numId w:val="5"/>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 xml:space="preserve">The student who has been restrained or secluded and their parents/guardians.  This may include participation in decisions involving the student’s behaviour management, Student Support Group meetings, the development of a student Behaviour Support Plan, and involvement of Student Support Services.   For policy advice on the prevention of endangering behaviour and promoting positive behaviours see: </w:t>
            </w:r>
            <w:hyperlink r:id="rId9" w:history="1">
              <w:r w:rsidRPr="00554E35">
                <w:rPr>
                  <w:rFonts w:ascii="Arial" w:eastAsia="Times New Roman" w:hAnsi="Arial" w:cs="Arial"/>
                  <w:color w:val="0047A5"/>
                  <w:sz w:val="24"/>
                  <w:szCs w:val="24"/>
                  <w:u w:val="single"/>
                  <w:lang w:eastAsia="en-AU"/>
                </w:rPr>
                <w:t>Student Engagement and Inclusion Guidance</w:t>
              </w:r>
            </w:hyperlink>
          </w:p>
          <w:p w:rsidR="00554E35" w:rsidRPr="00554E35" w:rsidRDefault="00554E35" w:rsidP="00554E35">
            <w:pPr>
              <w:numPr>
                <w:ilvl w:val="0"/>
                <w:numId w:val="5"/>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Other students and staff members who were involved in or witnessed the incident. This may include a debriefing in relation to the incident, and counselling support.</w:t>
            </w:r>
          </w:p>
        </w:tc>
      </w:tr>
      <w:tr w:rsidR="00554E35" w:rsidRPr="00554E35" w:rsidTr="00554E35">
        <w:trPr>
          <w:trHeight w:val="4305"/>
          <w:tblCellSpacing w:w="15" w:type="dxa"/>
        </w:trPr>
        <w:tc>
          <w:tcPr>
            <w:tcW w:w="123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Maintain records of the incident</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w:t>
            </w:r>
          </w:p>
        </w:tc>
        <w:tc>
          <w:tcPr>
            <w:tcW w:w="822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proofErr w:type="gramStart"/>
            <w:r w:rsidRPr="00554E35">
              <w:rPr>
                <w:rFonts w:ascii="inherit" w:eastAsia="Times New Roman" w:hAnsi="inherit" w:cs="Arial"/>
                <w:color w:val="0B0C1D"/>
                <w:sz w:val="24"/>
                <w:szCs w:val="24"/>
                <w:lang w:eastAsia="en-AU"/>
              </w:rPr>
              <w:t>A written record of the incident and the physical restraint or seclusion used must be made by the principal</w:t>
            </w:r>
            <w:proofErr w:type="gramEnd"/>
            <w:r w:rsidRPr="00554E35">
              <w:rPr>
                <w:rFonts w:ascii="inherit" w:eastAsia="Times New Roman" w:hAnsi="inherit" w:cs="Arial"/>
                <w:color w:val="0B0C1D"/>
                <w:sz w:val="24"/>
                <w:szCs w:val="24"/>
                <w:lang w:eastAsia="en-AU"/>
              </w:rPr>
              <w:t xml:space="preserve"> as soon as practicable. This record </w:t>
            </w:r>
            <w:proofErr w:type="gramStart"/>
            <w:r w:rsidRPr="00554E35">
              <w:rPr>
                <w:rFonts w:ascii="inherit" w:eastAsia="Times New Roman" w:hAnsi="inherit" w:cs="Arial"/>
                <w:color w:val="0B0C1D"/>
                <w:sz w:val="24"/>
                <w:szCs w:val="24"/>
                <w:lang w:eastAsia="en-AU"/>
              </w:rPr>
              <w:t>should be added</w:t>
            </w:r>
            <w:proofErr w:type="gramEnd"/>
            <w:r w:rsidRPr="00554E35">
              <w:rPr>
                <w:rFonts w:ascii="inherit" w:eastAsia="Times New Roman" w:hAnsi="inherit" w:cs="Arial"/>
                <w:color w:val="0B0C1D"/>
                <w:sz w:val="24"/>
                <w:szCs w:val="24"/>
                <w:lang w:eastAsia="en-AU"/>
              </w:rPr>
              <w:t xml:space="preserve"> to a student’s file on CASES 21 or SOCS as appropriate.  The record should detail:</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the name of the student/s and staff member/s involved</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date, time and location of the incident</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names of witnesses (staff and other students)</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what exactly happened (a brief factual account)</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any action taken to de-escalate the situation</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why physical intervention was used (if applicable)</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the nature of any physical intervention used</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how long the physical intervention lasted</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names of witnesses (staff and other students)</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the student’s response and the outcome of the incident</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any injuries or damage to property</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immediate post incident actions, such as first aid or contact with emergency services</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r w:rsidRPr="00554E35">
              <w:rPr>
                <w:rFonts w:ascii="Arial" w:eastAsia="Times New Roman" w:hAnsi="Arial" w:cs="Arial"/>
                <w:color w:val="0B0C1D"/>
                <w:sz w:val="24"/>
                <w:szCs w:val="24"/>
                <w:lang w:eastAsia="en-AU"/>
              </w:rPr>
              <w:t>details of contact with the student’s parent/carer</w:t>
            </w:r>
          </w:p>
          <w:p w:rsidR="00554E35" w:rsidRPr="00554E35" w:rsidRDefault="00554E35" w:rsidP="00554E35">
            <w:pPr>
              <w:numPr>
                <w:ilvl w:val="0"/>
                <w:numId w:val="6"/>
              </w:numPr>
              <w:spacing w:before="100" w:beforeAutospacing="1" w:after="100" w:afterAutospacing="1" w:line="240" w:lineRule="auto"/>
              <w:ind w:left="0"/>
              <w:rPr>
                <w:rFonts w:ascii="Arial" w:eastAsia="Times New Roman" w:hAnsi="Arial" w:cs="Arial"/>
                <w:color w:val="0B0C1D"/>
                <w:sz w:val="24"/>
                <w:szCs w:val="24"/>
                <w:lang w:eastAsia="en-AU"/>
              </w:rPr>
            </w:pPr>
            <w:proofErr w:type="gramStart"/>
            <w:r w:rsidRPr="00554E35">
              <w:rPr>
                <w:rFonts w:ascii="Arial" w:eastAsia="Times New Roman" w:hAnsi="Arial" w:cs="Arial"/>
                <w:color w:val="0B0C1D"/>
                <w:sz w:val="24"/>
                <w:szCs w:val="24"/>
                <w:lang w:eastAsia="en-AU"/>
              </w:rPr>
              <w:t>details</w:t>
            </w:r>
            <w:proofErr w:type="gramEnd"/>
            <w:r w:rsidRPr="00554E35">
              <w:rPr>
                <w:rFonts w:ascii="Arial" w:eastAsia="Times New Roman" w:hAnsi="Arial" w:cs="Arial"/>
                <w:color w:val="0B0C1D"/>
                <w:sz w:val="24"/>
                <w:szCs w:val="24"/>
                <w:lang w:eastAsia="en-AU"/>
              </w:rPr>
              <w:t xml:space="preserve"> of any post-incident support provided or organised.</w:t>
            </w:r>
          </w:p>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The principal should also arrange for all staff who were involved/present at the incident to prepare a statement / record of their involvement or observations of the incident.</w:t>
            </w:r>
          </w:p>
        </w:tc>
      </w:tr>
      <w:tr w:rsidR="00554E35" w:rsidRPr="00554E35" w:rsidTr="00554E35">
        <w:trPr>
          <w:trHeight w:val="1305"/>
          <w:tblCellSpacing w:w="15" w:type="dxa"/>
        </w:trPr>
        <w:tc>
          <w:tcPr>
            <w:tcW w:w="123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lastRenderedPageBreak/>
              <w:t>​Plan for the future</w:t>
            </w:r>
          </w:p>
        </w:tc>
        <w:tc>
          <w:tcPr>
            <w:tcW w:w="8220" w:type="dxa"/>
            <w:hideMark/>
          </w:tcPr>
          <w:p w:rsidR="00554E35" w:rsidRPr="00554E35" w:rsidRDefault="00554E35" w:rsidP="00554E35">
            <w:pPr>
              <w:spacing w:after="0" w:line="240" w:lineRule="auto"/>
              <w:rPr>
                <w:rFonts w:ascii="inherit" w:eastAsia="Times New Roman" w:hAnsi="inherit" w:cs="Arial"/>
                <w:color w:val="0B0C1D"/>
                <w:sz w:val="24"/>
                <w:szCs w:val="24"/>
                <w:lang w:eastAsia="en-AU"/>
              </w:rPr>
            </w:pPr>
            <w:r w:rsidRPr="00554E35">
              <w:rPr>
                <w:rFonts w:ascii="inherit" w:eastAsia="Times New Roman" w:hAnsi="inherit" w:cs="Arial"/>
                <w:color w:val="0B0C1D"/>
                <w:sz w:val="24"/>
                <w:szCs w:val="24"/>
                <w:lang w:eastAsia="en-AU"/>
              </w:rPr>
              <w:t xml:space="preserve">​Post-incident, the school should consider the preventative and de-escalation strategies that might reduce the likelihood of an incident happening again. For example – reviewing and amending the </w:t>
            </w:r>
            <w:proofErr w:type="gramStart"/>
            <w:r w:rsidRPr="00554E35">
              <w:rPr>
                <w:rFonts w:ascii="inherit" w:eastAsia="Times New Roman" w:hAnsi="inherit" w:cs="Arial"/>
                <w:color w:val="0B0C1D"/>
                <w:sz w:val="24"/>
                <w:szCs w:val="24"/>
                <w:lang w:eastAsia="en-AU"/>
              </w:rPr>
              <w:t>student’s</w:t>
            </w:r>
            <w:proofErr w:type="gramEnd"/>
            <w:r w:rsidRPr="00554E35">
              <w:rPr>
                <w:rFonts w:ascii="inherit" w:eastAsia="Times New Roman" w:hAnsi="inherit" w:cs="Arial"/>
                <w:color w:val="0B0C1D"/>
                <w:sz w:val="24"/>
                <w:szCs w:val="24"/>
                <w:lang w:eastAsia="en-AU"/>
              </w:rPr>
              <w:t xml:space="preserve"> Behaviour Support Plan, consider the training needs of staff working closely with the student/s involved in the incident.</w:t>
            </w:r>
          </w:p>
        </w:tc>
      </w:tr>
    </w:tbl>
    <w:p w:rsidR="00554E35" w:rsidRPr="00554E35" w:rsidRDefault="00554E35" w:rsidP="00554E35">
      <w:pPr>
        <w:spacing w:after="0" w:line="240" w:lineRule="auto"/>
        <w:outlineLvl w:val="1"/>
        <w:rPr>
          <w:rFonts w:ascii="inherit" w:eastAsia="Times New Roman" w:hAnsi="inherit" w:cs="Segoe UI Semilight"/>
          <w:b/>
          <w:bCs/>
          <w:color w:val="262626"/>
          <w:sz w:val="34"/>
          <w:szCs w:val="34"/>
          <w:lang w:val="en" w:eastAsia="en-AU"/>
        </w:rPr>
      </w:pPr>
      <w:r w:rsidRPr="00554E35">
        <w:rPr>
          <w:rFonts w:ascii="inherit" w:eastAsia="Times New Roman" w:hAnsi="inherit" w:cs="Segoe UI Semilight"/>
          <w:b/>
          <w:bCs/>
          <w:color w:val="262626"/>
          <w:sz w:val="34"/>
          <w:szCs w:val="34"/>
          <w:lang w:val="en" w:eastAsia="en-AU"/>
        </w:rPr>
        <w:t>Related policies</w:t>
      </w:r>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0" w:history="1">
        <w:r w:rsidR="00554E35" w:rsidRPr="00554E35">
          <w:rPr>
            <w:rFonts w:ascii="Arial" w:eastAsia="Times New Roman" w:hAnsi="Arial" w:cs="Arial"/>
            <w:color w:val="0047A5"/>
            <w:sz w:val="24"/>
            <w:szCs w:val="24"/>
            <w:u w:val="single"/>
            <w:lang w:val="en" w:eastAsia="en-AU"/>
          </w:rPr>
          <w:t>Accident Recording and Reporting</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1" w:history="1">
        <w:r w:rsidR="00554E35" w:rsidRPr="00554E35">
          <w:rPr>
            <w:rFonts w:ascii="Arial" w:eastAsia="Times New Roman" w:hAnsi="Arial" w:cs="Arial"/>
            <w:color w:val="0047A5"/>
            <w:sz w:val="24"/>
            <w:szCs w:val="24"/>
            <w:u w:val="single"/>
            <w:lang w:val="en" w:eastAsia="en-AU"/>
          </w:rPr>
          <w:t>Duty of Care</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2" w:history="1">
        <w:r w:rsidR="00554E35" w:rsidRPr="00554E35">
          <w:rPr>
            <w:rFonts w:ascii="Arial" w:eastAsia="Times New Roman" w:hAnsi="Arial" w:cs="Arial"/>
            <w:color w:val="0047A5"/>
            <w:sz w:val="24"/>
            <w:szCs w:val="24"/>
            <w:u w:val="single"/>
            <w:lang w:val="en" w:eastAsia="en-AU"/>
          </w:rPr>
          <w:t>Personal Liability of School Employees</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3" w:history="1">
        <w:r w:rsidR="00554E35" w:rsidRPr="00554E35">
          <w:rPr>
            <w:rFonts w:ascii="Arial" w:eastAsia="Times New Roman" w:hAnsi="Arial" w:cs="Arial"/>
            <w:color w:val="0047A5"/>
            <w:sz w:val="24"/>
            <w:szCs w:val="24"/>
            <w:u w:val="single"/>
            <w:lang w:val="en" w:eastAsia="en-AU"/>
          </w:rPr>
          <w:t>Reporting (emergency and incidents)</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4" w:history="1">
        <w:r w:rsidR="00554E35" w:rsidRPr="00554E35">
          <w:rPr>
            <w:rFonts w:ascii="Arial" w:eastAsia="Times New Roman" w:hAnsi="Arial" w:cs="Arial"/>
            <w:color w:val="0047A5"/>
            <w:sz w:val="24"/>
            <w:szCs w:val="24"/>
            <w:u w:val="single"/>
            <w:lang w:val="en" w:eastAsia="en-AU"/>
          </w:rPr>
          <w:t>Risk Management</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5" w:history="1">
        <w:r w:rsidR="00554E35" w:rsidRPr="00554E35">
          <w:rPr>
            <w:rFonts w:ascii="Arial" w:eastAsia="Times New Roman" w:hAnsi="Arial" w:cs="Arial"/>
            <w:color w:val="0047A5"/>
            <w:sz w:val="24"/>
            <w:szCs w:val="24"/>
            <w:u w:val="single"/>
            <w:lang w:val="en" w:eastAsia="en-AU"/>
          </w:rPr>
          <w:t>Safety Management</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6" w:history="1">
        <w:r w:rsidR="00554E35" w:rsidRPr="00554E35">
          <w:rPr>
            <w:rFonts w:ascii="Arial" w:eastAsia="Times New Roman" w:hAnsi="Arial" w:cs="Arial"/>
            <w:color w:val="0047A5"/>
            <w:sz w:val="24"/>
            <w:szCs w:val="24"/>
            <w:u w:val="single"/>
            <w:lang w:val="en" w:eastAsia="en-AU"/>
          </w:rPr>
          <w:t>Student Engagement</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7" w:history="1">
        <w:r w:rsidR="00554E35" w:rsidRPr="00554E35">
          <w:rPr>
            <w:rFonts w:ascii="Arial" w:eastAsia="Times New Roman" w:hAnsi="Arial" w:cs="Arial"/>
            <w:color w:val="0047A5"/>
            <w:sz w:val="24"/>
            <w:szCs w:val="24"/>
            <w:u w:val="single"/>
            <w:lang w:val="en" w:eastAsia="en-AU"/>
          </w:rPr>
          <w:t>Suspensions</w:t>
        </w:r>
      </w:hyperlink>
    </w:p>
    <w:p w:rsidR="00554E35" w:rsidRPr="00554E35" w:rsidRDefault="00092C82" w:rsidP="00554E35">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8" w:history="1">
        <w:proofErr w:type="spellStart"/>
        <w:r w:rsidR="00554E35" w:rsidRPr="00554E35">
          <w:rPr>
            <w:rFonts w:ascii="Arial" w:eastAsia="Times New Roman" w:hAnsi="Arial" w:cs="Arial"/>
            <w:color w:val="0047A5"/>
            <w:sz w:val="24"/>
            <w:szCs w:val="24"/>
            <w:u w:val="single"/>
            <w:lang w:val="en" w:eastAsia="en-AU"/>
          </w:rPr>
          <w:t>WorkSafe</w:t>
        </w:r>
        <w:proofErr w:type="spellEnd"/>
        <w:r w:rsidR="00554E35" w:rsidRPr="00554E35">
          <w:rPr>
            <w:rFonts w:ascii="Arial" w:eastAsia="Times New Roman" w:hAnsi="Arial" w:cs="Arial"/>
            <w:color w:val="0047A5"/>
            <w:sz w:val="24"/>
            <w:szCs w:val="24"/>
            <w:u w:val="single"/>
            <w:lang w:val="en" w:eastAsia="en-AU"/>
          </w:rPr>
          <w:t xml:space="preserve"> Notification</w:t>
        </w:r>
      </w:hyperlink>
      <w:r w:rsidR="00554E35" w:rsidRPr="00554E35">
        <w:rPr>
          <w:rFonts w:ascii="Arial" w:eastAsia="Times New Roman" w:hAnsi="Arial" w:cs="Arial"/>
          <w:color w:val="0B0C1D"/>
          <w:sz w:val="24"/>
          <w:szCs w:val="24"/>
          <w:lang w:val="en" w:eastAsia="en-AU"/>
        </w:rPr>
        <w:t>.</w:t>
      </w:r>
      <w:bookmarkStart w:id="1" w:name="1"/>
      <w:bookmarkEnd w:id="1"/>
    </w:p>
    <w:p w:rsidR="00554E35" w:rsidRPr="00554E35" w:rsidRDefault="00554E35" w:rsidP="00554E35">
      <w:pPr>
        <w:spacing w:after="0" w:line="240" w:lineRule="auto"/>
        <w:outlineLvl w:val="1"/>
        <w:rPr>
          <w:rFonts w:ascii="inherit" w:eastAsia="Times New Roman" w:hAnsi="inherit" w:cs="Segoe UI Semilight"/>
          <w:b/>
          <w:bCs/>
          <w:color w:val="262626"/>
          <w:sz w:val="34"/>
          <w:szCs w:val="34"/>
          <w:lang w:val="en" w:eastAsia="en-AU"/>
        </w:rPr>
      </w:pPr>
      <w:r w:rsidRPr="00554E35">
        <w:rPr>
          <w:rFonts w:ascii="inherit" w:eastAsia="Times New Roman" w:hAnsi="inherit" w:cs="Segoe UI Semilight"/>
          <w:b/>
          <w:bCs/>
          <w:color w:val="262626"/>
          <w:sz w:val="34"/>
          <w:szCs w:val="34"/>
          <w:lang w:val="en" w:eastAsia="en-AU"/>
        </w:rPr>
        <w:t>Related legislation and regulations</w:t>
      </w:r>
    </w:p>
    <w:p w:rsidR="00554E35" w:rsidRPr="00554E35" w:rsidRDefault="00554E35" w:rsidP="00554E35">
      <w:pPr>
        <w:numPr>
          <w:ilvl w:val="0"/>
          <w:numId w:val="8"/>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Charter of Human Rights and Responsibilities Act 2006 (Vic)</w:t>
      </w:r>
    </w:p>
    <w:p w:rsidR="00554E35" w:rsidRPr="00554E35" w:rsidRDefault="00554E35" w:rsidP="00554E35">
      <w:pPr>
        <w:numPr>
          <w:ilvl w:val="0"/>
          <w:numId w:val="8"/>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Disability Discrimination Act 1992 (</w:t>
      </w:r>
      <w:proofErr w:type="spellStart"/>
      <w:r w:rsidRPr="00554E35">
        <w:rPr>
          <w:rFonts w:ascii="Arial" w:eastAsia="Times New Roman" w:hAnsi="Arial" w:cs="Arial"/>
          <w:color w:val="0B0C1D"/>
          <w:sz w:val="24"/>
          <w:szCs w:val="24"/>
          <w:lang w:val="en" w:eastAsia="en-AU"/>
        </w:rPr>
        <w:t>Cth</w:t>
      </w:r>
      <w:proofErr w:type="spellEnd"/>
      <w:r w:rsidRPr="00554E35">
        <w:rPr>
          <w:rFonts w:ascii="Arial" w:eastAsia="Times New Roman" w:hAnsi="Arial" w:cs="Arial"/>
          <w:color w:val="0B0C1D"/>
          <w:sz w:val="24"/>
          <w:szCs w:val="24"/>
          <w:lang w:val="en" w:eastAsia="en-AU"/>
        </w:rPr>
        <w:t>)</w:t>
      </w:r>
    </w:p>
    <w:p w:rsidR="00554E35" w:rsidRPr="00554E35" w:rsidRDefault="00554E35" w:rsidP="00554E35">
      <w:pPr>
        <w:numPr>
          <w:ilvl w:val="0"/>
          <w:numId w:val="8"/>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Education and Training Reform Regulations 2017 (Vic)</w:t>
      </w:r>
    </w:p>
    <w:p w:rsidR="00554E35" w:rsidRPr="00554E35" w:rsidRDefault="00554E35" w:rsidP="00554E35">
      <w:pPr>
        <w:numPr>
          <w:ilvl w:val="0"/>
          <w:numId w:val="8"/>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Equal Opportunity Act 2010 (Vic)</w:t>
      </w:r>
    </w:p>
    <w:p w:rsidR="00554E35" w:rsidRPr="00554E35" w:rsidRDefault="00554E35" w:rsidP="00554E35">
      <w:pPr>
        <w:numPr>
          <w:ilvl w:val="0"/>
          <w:numId w:val="8"/>
        </w:numPr>
        <w:spacing w:before="100" w:beforeAutospacing="1" w:after="100" w:afterAutospacing="1" w:line="240" w:lineRule="auto"/>
        <w:ind w:left="0"/>
        <w:rPr>
          <w:rFonts w:ascii="Arial" w:eastAsia="Times New Roman" w:hAnsi="Arial" w:cs="Arial"/>
          <w:color w:val="0B0C1D"/>
          <w:sz w:val="24"/>
          <w:szCs w:val="24"/>
          <w:lang w:val="en" w:eastAsia="en-AU"/>
        </w:rPr>
      </w:pPr>
      <w:r w:rsidRPr="00554E35">
        <w:rPr>
          <w:rFonts w:ascii="Arial" w:eastAsia="Times New Roman" w:hAnsi="Arial" w:cs="Arial"/>
          <w:color w:val="0B0C1D"/>
          <w:sz w:val="24"/>
          <w:szCs w:val="24"/>
          <w:lang w:val="en" w:eastAsia="en-AU"/>
        </w:rPr>
        <w:t>Occupational Health and Safety Act 2004 (Vic)</w:t>
      </w:r>
    </w:p>
    <w:p w:rsidR="00554E35" w:rsidRPr="00554E35" w:rsidRDefault="00554E35" w:rsidP="00554E35">
      <w:pPr>
        <w:spacing w:after="0" w:line="240" w:lineRule="auto"/>
        <w:outlineLvl w:val="1"/>
        <w:rPr>
          <w:rFonts w:ascii="inherit" w:eastAsia="Times New Roman" w:hAnsi="inherit" w:cs="Segoe UI Semilight"/>
          <w:b/>
          <w:bCs/>
          <w:color w:val="262626"/>
          <w:sz w:val="34"/>
          <w:szCs w:val="34"/>
          <w:lang w:val="en" w:eastAsia="en-AU"/>
        </w:rPr>
      </w:pPr>
      <w:r w:rsidRPr="00554E35">
        <w:rPr>
          <w:rFonts w:ascii="inherit" w:eastAsia="Times New Roman" w:hAnsi="inherit" w:cs="Segoe UI Semilight"/>
          <w:b/>
          <w:bCs/>
          <w:color w:val="262626"/>
          <w:sz w:val="34"/>
          <w:szCs w:val="34"/>
          <w:lang w:val="en" w:eastAsia="en-AU"/>
        </w:rPr>
        <w:t>Department resources</w:t>
      </w:r>
    </w:p>
    <w:p w:rsidR="00554E35" w:rsidRPr="00554E35" w:rsidRDefault="00092C82" w:rsidP="00554E35">
      <w:pPr>
        <w:numPr>
          <w:ilvl w:val="0"/>
          <w:numId w:val="9"/>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9" w:history="1">
        <w:r w:rsidR="00554E35" w:rsidRPr="00554E35">
          <w:rPr>
            <w:rFonts w:ascii="Arial" w:eastAsia="Times New Roman" w:hAnsi="Arial" w:cs="Arial"/>
            <w:color w:val="0047A5"/>
            <w:sz w:val="24"/>
            <w:szCs w:val="24"/>
            <w:u w:val="single"/>
            <w:lang w:val="en" w:eastAsia="en-AU"/>
          </w:rPr>
          <w:t xml:space="preserve">Restraint and Seclusion </w:t>
        </w:r>
      </w:hyperlink>
      <w:r w:rsidR="00554E35" w:rsidRPr="00554E35">
        <w:rPr>
          <w:rFonts w:ascii="Arial" w:eastAsia="Times New Roman" w:hAnsi="Arial" w:cs="Arial"/>
          <w:color w:val="0B0C1D"/>
          <w:sz w:val="24"/>
          <w:szCs w:val="24"/>
          <w:lang w:val="en" w:eastAsia="en-AU"/>
        </w:rPr>
        <w:t>-  see: Principles for the Reduction and Elimination of Restraint and Seclusion in Victorian Government Schools</w:t>
      </w:r>
    </w:p>
    <w:p w:rsidR="00554E35" w:rsidRPr="00554E35" w:rsidRDefault="00092C82" w:rsidP="00554E35">
      <w:pPr>
        <w:numPr>
          <w:ilvl w:val="0"/>
          <w:numId w:val="9"/>
        </w:numPr>
        <w:spacing w:before="100" w:beforeAutospacing="1" w:after="100" w:afterAutospacing="1" w:line="240" w:lineRule="auto"/>
        <w:ind w:left="0"/>
        <w:rPr>
          <w:rFonts w:ascii="Arial" w:eastAsia="Times New Roman" w:hAnsi="Arial" w:cs="Arial"/>
          <w:color w:val="0B0C1D"/>
          <w:sz w:val="24"/>
          <w:szCs w:val="24"/>
          <w:lang w:val="en" w:eastAsia="en-AU"/>
        </w:rPr>
      </w:pPr>
      <w:hyperlink r:id="rId20" w:history="1">
        <w:r w:rsidR="00554E35" w:rsidRPr="00554E35">
          <w:rPr>
            <w:rFonts w:ascii="Arial" w:eastAsia="Times New Roman" w:hAnsi="Arial" w:cs="Arial"/>
            <w:color w:val="0047A5"/>
            <w:sz w:val="24"/>
            <w:szCs w:val="24"/>
            <w:u w:val="single"/>
            <w:lang w:val="en" w:eastAsia="en-AU"/>
          </w:rPr>
          <w:t>Student Engagement and Inclusion Guidance</w:t>
        </w:r>
      </w:hyperlink>
    </w:p>
    <w:p w:rsidR="00554E35" w:rsidRPr="00554E35" w:rsidRDefault="00092C82" w:rsidP="00554E35">
      <w:pPr>
        <w:numPr>
          <w:ilvl w:val="0"/>
          <w:numId w:val="9"/>
        </w:numPr>
        <w:spacing w:before="100" w:beforeAutospacing="1" w:after="100" w:afterAutospacing="1" w:line="240" w:lineRule="auto"/>
        <w:ind w:left="0"/>
        <w:rPr>
          <w:rFonts w:ascii="Arial" w:eastAsia="Times New Roman" w:hAnsi="Arial" w:cs="Arial"/>
          <w:color w:val="0B0C1D"/>
          <w:sz w:val="24"/>
          <w:szCs w:val="24"/>
          <w:lang w:val="en" w:eastAsia="en-AU"/>
        </w:rPr>
      </w:pPr>
      <w:hyperlink r:id="rId21" w:history="1">
        <w:r w:rsidR="00554E35" w:rsidRPr="00554E35">
          <w:rPr>
            <w:rFonts w:ascii="Arial" w:eastAsia="Times New Roman" w:hAnsi="Arial" w:cs="Arial"/>
            <w:color w:val="0047A5"/>
            <w:sz w:val="24"/>
            <w:szCs w:val="24"/>
            <w:u w:val="single"/>
            <w:lang w:val="en" w:eastAsia="en-AU"/>
          </w:rPr>
          <w:t xml:space="preserve">Health Safety and </w:t>
        </w:r>
        <w:proofErr w:type="spellStart"/>
        <w:r w:rsidR="00554E35" w:rsidRPr="00554E35">
          <w:rPr>
            <w:rFonts w:ascii="Arial" w:eastAsia="Times New Roman" w:hAnsi="Arial" w:cs="Arial"/>
            <w:color w:val="0047A5"/>
            <w:sz w:val="24"/>
            <w:szCs w:val="24"/>
            <w:u w:val="single"/>
            <w:lang w:val="en" w:eastAsia="en-AU"/>
          </w:rPr>
          <w:t>Worksafe</w:t>
        </w:r>
        <w:proofErr w:type="spellEnd"/>
      </w:hyperlink>
    </w:p>
    <w:p w:rsidR="00554E35" w:rsidRPr="00554E35" w:rsidRDefault="00092C82" w:rsidP="00554E35">
      <w:pPr>
        <w:numPr>
          <w:ilvl w:val="0"/>
          <w:numId w:val="9"/>
        </w:numPr>
        <w:spacing w:before="100" w:beforeAutospacing="1" w:after="100" w:afterAutospacing="1" w:line="240" w:lineRule="auto"/>
        <w:ind w:left="0"/>
        <w:rPr>
          <w:rFonts w:ascii="Arial" w:eastAsia="Times New Roman" w:hAnsi="Arial" w:cs="Arial"/>
          <w:color w:val="0B0C1D"/>
          <w:sz w:val="24"/>
          <w:szCs w:val="24"/>
          <w:lang w:val="en" w:eastAsia="en-AU"/>
        </w:rPr>
      </w:pPr>
      <w:hyperlink r:id="rId22" w:history="1">
        <w:r w:rsidR="00554E35" w:rsidRPr="00554E35">
          <w:rPr>
            <w:rFonts w:ascii="Arial" w:eastAsia="Times New Roman" w:hAnsi="Arial" w:cs="Arial"/>
            <w:color w:val="0047A5"/>
            <w:sz w:val="24"/>
            <w:szCs w:val="24"/>
            <w:u w:val="single"/>
            <w:lang w:val="en" w:eastAsia="en-AU"/>
          </w:rPr>
          <w:t>Program for Students with Disabilities</w:t>
        </w:r>
      </w:hyperlink>
    </w:p>
    <w:p w:rsidR="005B0E58" w:rsidRDefault="00092C82"/>
    <w:sectPr w:rsidR="005B0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AEA"/>
    <w:multiLevelType w:val="multilevel"/>
    <w:tmpl w:val="C0EA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BC1A58"/>
    <w:multiLevelType w:val="multilevel"/>
    <w:tmpl w:val="A1A4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245741"/>
    <w:multiLevelType w:val="multilevel"/>
    <w:tmpl w:val="29EEF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20342B"/>
    <w:multiLevelType w:val="multilevel"/>
    <w:tmpl w:val="1032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E55EBC"/>
    <w:multiLevelType w:val="multilevel"/>
    <w:tmpl w:val="3EACB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911CCC"/>
    <w:multiLevelType w:val="multilevel"/>
    <w:tmpl w:val="DF8C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372208"/>
    <w:multiLevelType w:val="multilevel"/>
    <w:tmpl w:val="9DD8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4762BF"/>
    <w:multiLevelType w:val="multilevel"/>
    <w:tmpl w:val="203E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FC27CA"/>
    <w:multiLevelType w:val="multilevel"/>
    <w:tmpl w:val="3A065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0"/>
  </w:num>
  <w:num w:numId="4">
    <w:abstractNumId w:val="2"/>
  </w:num>
  <w:num w:numId="5">
    <w:abstractNumId w:val="3"/>
  </w:num>
  <w:num w:numId="6">
    <w:abstractNumId w:val="7"/>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E35"/>
    <w:rsid w:val="00092C82"/>
    <w:rsid w:val="00506955"/>
    <w:rsid w:val="00554E35"/>
    <w:rsid w:val="00B95E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84C5AC-D1C7-44FC-8F6C-A1CF75EB8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4E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7991">
      <w:bodyDiv w:val="1"/>
      <w:marLeft w:val="0"/>
      <w:marRight w:val="0"/>
      <w:marTop w:val="0"/>
      <w:marBottom w:val="0"/>
      <w:divBdr>
        <w:top w:val="none" w:sz="0" w:space="0" w:color="auto"/>
        <w:left w:val="none" w:sz="0" w:space="0" w:color="auto"/>
        <w:bottom w:val="none" w:sz="0" w:space="0" w:color="auto"/>
        <w:right w:val="none" w:sz="0" w:space="0" w:color="auto"/>
      </w:divBdr>
      <w:divsChild>
        <w:div w:id="492380893">
          <w:marLeft w:val="0"/>
          <w:marRight w:val="0"/>
          <w:marTop w:val="0"/>
          <w:marBottom w:val="0"/>
          <w:divBdr>
            <w:top w:val="none" w:sz="0" w:space="0" w:color="auto"/>
            <w:left w:val="none" w:sz="0" w:space="0" w:color="auto"/>
            <w:bottom w:val="none" w:sz="0" w:space="0" w:color="auto"/>
            <w:right w:val="none" w:sz="0" w:space="0" w:color="auto"/>
          </w:divBdr>
          <w:divsChild>
            <w:div w:id="1822842941">
              <w:marLeft w:val="0"/>
              <w:marRight w:val="0"/>
              <w:marTop w:val="0"/>
              <w:marBottom w:val="0"/>
              <w:divBdr>
                <w:top w:val="none" w:sz="0" w:space="0" w:color="auto"/>
                <w:left w:val="none" w:sz="0" w:space="0" w:color="auto"/>
                <w:bottom w:val="none" w:sz="0" w:space="0" w:color="auto"/>
                <w:right w:val="none" w:sz="0" w:space="0" w:color="auto"/>
              </w:divBdr>
              <w:divsChild>
                <w:div w:id="2055084487">
                  <w:marLeft w:val="0"/>
                  <w:marRight w:val="0"/>
                  <w:marTop w:val="0"/>
                  <w:marBottom w:val="0"/>
                  <w:divBdr>
                    <w:top w:val="none" w:sz="0" w:space="0" w:color="auto"/>
                    <w:left w:val="none" w:sz="0" w:space="0" w:color="auto"/>
                    <w:bottom w:val="none" w:sz="0" w:space="0" w:color="auto"/>
                    <w:right w:val="none" w:sz="0" w:space="0" w:color="auto"/>
                  </w:divBdr>
                  <w:divsChild>
                    <w:div w:id="1707215425">
                      <w:marLeft w:val="0"/>
                      <w:marRight w:val="0"/>
                      <w:marTop w:val="0"/>
                      <w:marBottom w:val="0"/>
                      <w:divBdr>
                        <w:top w:val="none" w:sz="0" w:space="0" w:color="auto"/>
                        <w:left w:val="none" w:sz="0" w:space="0" w:color="auto"/>
                        <w:bottom w:val="none" w:sz="0" w:space="0" w:color="auto"/>
                        <w:right w:val="none" w:sz="0" w:space="0" w:color="auto"/>
                      </w:divBdr>
                      <w:divsChild>
                        <w:div w:id="1841575088">
                          <w:marLeft w:val="0"/>
                          <w:marRight w:val="0"/>
                          <w:marTop w:val="0"/>
                          <w:marBottom w:val="0"/>
                          <w:divBdr>
                            <w:top w:val="none" w:sz="0" w:space="0" w:color="auto"/>
                            <w:left w:val="none" w:sz="0" w:space="0" w:color="auto"/>
                            <w:bottom w:val="none" w:sz="0" w:space="0" w:color="auto"/>
                            <w:right w:val="none" w:sz="0" w:space="0" w:color="auto"/>
                          </w:divBdr>
                          <w:divsChild>
                            <w:div w:id="58481456">
                              <w:marLeft w:val="0"/>
                              <w:marRight w:val="0"/>
                              <w:marTop w:val="0"/>
                              <w:marBottom w:val="0"/>
                              <w:divBdr>
                                <w:top w:val="none" w:sz="0" w:space="0" w:color="auto"/>
                                <w:left w:val="none" w:sz="0" w:space="0" w:color="auto"/>
                                <w:bottom w:val="none" w:sz="0" w:space="0" w:color="auto"/>
                                <w:right w:val="none" w:sz="0" w:space="0" w:color="auto"/>
                              </w:divBdr>
                              <w:divsChild>
                                <w:div w:id="37701393">
                                  <w:marLeft w:val="0"/>
                                  <w:marRight w:val="0"/>
                                  <w:marTop w:val="0"/>
                                  <w:marBottom w:val="0"/>
                                  <w:divBdr>
                                    <w:top w:val="none" w:sz="0" w:space="0" w:color="auto"/>
                                    <w:left w:val="none" w:sz="0" w:space="0" w:color="auto"/>
                                    <w:bottom w:val="none" w:sz="0" w:space="0" w:color="auto"/>
                                    <w:right w:val="none" w:sz="0" w:space="0" w:color="auto"/>
                                  </w:divBdr>
                                  <w:divsChild>
                                    <w:div w:id="1105230810">
                                      <w:marLeft w:val="0"/>
                                      <w:marRight w:val="0"/>
                                      <w:marTop w:val="0"/>
                                      <w:marBottom w:val="0"/>
                                      <w:divBdr>
                                        <w:top w:val="none" w:sz="0" w:space="0" w:color="auto"/>
                                        <w:left w:val="none" w:sz="0" w:space="0" w:color="auto"/>
                                        <w:bottom w:val="none" w:sz="0" w:space="0" w:color="auto"/>
                                        <w:right w:val="none" w:sz="0" w:space="0" w:color="auto"/>
                                      </w:divBdr>
                                      <w:divsChild>
                                        <w:div w:id="1021276255">
                                          <w:marLeft w:val="0"/>
                                          <w:marRight w:val="0"/>
                                          <w:marTop w:val="0"/>
                                          <w:marBottom w:val="0"/>
                                          <w:divBdr>
                                            <w:top w:val="none" w:sz="0" w:space="0" w:color="auto"/>
                                            <w:left w:val="none" w:sz="0" w:space="0" w:color="auto"/>
                                            <w:bottom w:val="none" w:sz="0" w:space="0" w:color="auto"/>
                                            <w:right w:val="none" w:sz="0" w:space="0" w:color="auto"/>
                                          </w:divBdr>
                                        </w:div>
                                        <w:div w:id="11102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tion.vic.gov.au/school/principals/spag/management/pages/worksafe.aspx" TargetMode="External"/><Relationship Id="rId13" Type="http://schemas.openxmlformats.org/officeDocument/2006/relationships/hyperlink" Target="https://www.education.vic.gov.au/school/principals/spag/management/pages/reporting.aspx" TargetMode="External"/><Relationship Id="rId18" Type="http://schemas.openxmlformats.org/officeDocument/2006/relationships/hyperlink" Target="https://www.education.vic.gov.au/school/principals/spag/management/pages/worksafe.aspx" TargetMode="External"/><Relationship Id="rId3" Type="http://schemas.openxmlformats.org/officeDocument/2006/relationships/settings" Target="settings.xml"/><Relationship Id="rId21" Type="http://schemas.openxmlformats.org/officeDocument/2006/relationships/hyperlink" Target="https://www.education.vic.gov.au/school/teachers/management/Pages/expired/healthworksafe.aspx" TargetMode="External"/><Relationship Id="rId7" Type="http://schemas.openxmlformats.org/officeDocument/2006/relationships/hyperlink" Target="https://www.education.vic.gov.au/school/teachers/management/Pages/expired/reportinjuryhazard.aspx" TargetMode="External"/><Relationship Id="rId12" Type="http://schemas.openxmlformats.org/officeDocument/2006/relationships/hyperlink" Target="https://www.education.vic.gov.au/school/principals/spag/governance/Pages/personalliability.aspx" TargetMode="External"/><Relationship Id="rId17" Type="http://schemas.openxmlformats.org/officeDocument/2006/relationships/hyperlink" Target="https://www.education.vic.gov.au/school/principals/spag/participation/Pages/suspensions.aspx" TargetMode="External"/><Relationship Id="rId2" Type="http://schemas.openxmlformats.org/officeDocument/2006/relationships/styles" Target="styles.xml"/><Relationship Id="rId16" Type="http://schemas.openxmlformats.org/officeDocument/2006/relationships/hyperlink" Target="https://www.education.vic.gov.au/school/principals/spag/participation/pages/engagement.aspx" TargetMode="External"/><Relationship Id="rId20" Type="http://schemas.openxmlformats.org/officeDocument/2006/relationships/hyperlink" Target="https://www.education.vic.gov.au/school/teachers/studentmanagement/Pages/studentengagementguidance.aspx" TargetMode="External"/><Relationship Id="rId1" Type="http://schemas.openxmlformats.org/officeDocument/2006/relationships/numbering" Target="numbering.xml"/><Relationship Id="rId6" Type="http://schemas.openxmlformats.org/officeDocument/2006/relationships/hyperlink" Target="https://www.education.vic.gov.au/school/principals/spag/management/pages/reporting.aspx" TargetMode="External"/><Relationship Id="rId11" Type="http://schemas.openxmlformats.org/officeDocument/2006/relationships/hyperlink" Target="https://www.education.vic.gov.au/school/principals/spag/safety/pages/dutyofcare.aspx" TargetMode="External"/><Relationship Id="rId24" Type="http://schemas.openxmlformats.org/officeDocument/2006/relationships/theme" Target="theme/theme1.xml"/><Relationship Id="rId5" Type="http://schemas.openxmlformats.org/officeDocument/2006/relationships/hyperlink" Target="https://www.education.vic.gov.au/school/teachers/studentmanagement/Pages/behaviourofconcern.aspx" TargetMode="External"/><Relationship Id="rId15" Type="http://schemas.openxmlformats.org/officeDocument/2006/relationships/hyperlink" Target="https://www.education.vic.gov.au/school/principals/spag/governance/Pages/safetymgt.aspx" TargetMode="External"/><Relationship Id="rId23" Type="http://schemas.openxmlformats.org/officeDocument/2006/relationships/fontTable" Target="fontTable.xml"/><Relationship Id="rId10" Type="http://schemas.openxmlformats.org/officeDocument/2006/relationships/hyperlink" Target="https://www.education.vic.gov.au/school/principals/spag/governance/Pages/recording.aspx" TargetMode="External"/><Relationship Id="rId19" Type="http://schemas.openxmlformats.org/officeDocument/2006/relationships/hyperlink" Target="https://www.education.vic.gov.au/school/teachers/studentmanagement/Pages/behaviourofconcern.aspx" TargetMode="External"/><Relationship Id="rId4" Type="http://schemas.openxmlformats.org/officeDocument/2006/relationships/webSettings" Target="webSettings.xml"/><Relationship Id="rId9" Type="http://schemas.openxmlformats.org/officeDocument/2006/relationships/hyperlink" Target="https://www.education.vic.gov.au/school/teachers/studentmanagement/Pages/studentengagementguidance.aspx" TargetMode="External"/><Relationship Id="rId14" Type="http://schemas.openxmlformats.org/officeDocument/2006/relationships/hyperlink" Target="https://www.education.vic.gov.au/school/principals/spag/governance/Pages/risk.aspx" TargetMode="External"/><Relationship Id="rId22" Type="http://schemas.openxmlformats.org/officeDocument/2006/relationships/hyperlink" Target="https://www.education.vic.gov.au/school/teachers/support/diversity/Pages/programsforstudentswithdisabiliti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Oppler, Joanne J</dc:creator>
  <cp:keywords/>
  <dc:description/>
  <cp:lastModifiedBy>Oppler, Joanne J</cp:lastModifiedBy>
  <cp:revision>2</cp:revision>
  <cp:lastPrinted>2018-08-03T04:23:00Z</cp:lastPrinted>
  <dcterms:created xsi:type="dcterms:W3CDTF">2018-08-03T05:51:00Z</dcterms:created>
  <dcterms:modified xsi:type="dcterms:W3CDTF">2018-08-03T05:51:00Z</dcterms:modified>
</cp:coreProperties>
</file>